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CAB0" w14:textId="63929F1A" w:rsidR="008A72E6" w:rsidRPr="008A72E6" w:rsidRDefault="008A72E6" w:rsidP="008A72E6">
      <w:pPr>
        <w:pStyle w:val="Nadpis1"/>
        <w:rPr>
          <w:rStyle w:val="A0"/>
          <w:rFonts w:ascii="Tahoma" w:hAnsi="Tahoma" w:cs="UnitPro-Light"/>
          <w:b w:val="0"/>
          <w:bCs w:val="0"/>
          <w:sz w:val="48"/>
          <w:szCs w:val="48"/>
        </w:rPr>
      </w:pPr>
      <w:bookmarkStart w:id="0" w:name="_Toc69131699"/>
      <w:r w:rsidRPr="008A72E6">
        <w:rPr>
          <w:rStyle w:val="A0"/>
          <w:rFonts w:ascii="Tahoma" w:hAnsi="Tahoma" w:cs="UnitPro-Light"/>
          <w:b w:val="0"/>
          <w:bCs w:val="0"/>
          <w:sz w:val="48"/>
          <w:szCs w:val="48"/>
        </w:rPr>
        <w:t>ŠABLONA</w:t>
      </w:r>
      <w:bookmarkEnd w:id="0"/>
      <w:r w:rsidRPr="008A72E6">
        <w:rPr>
          <w:rStyle w:val="A0"/>
          <w:rFonts w:ascii="Tahoma" w:hAnsi="Tahoma" w:cs="UnitPro-Light"/>
          <w:b w:val="0"/>
          <w:bCs w:val="0"/>
          <w:sz w:val="48"/>
          <w:szCs w:val="48"/>
        </w:rPr>
        <w:t xml:space="preserve"> </w:t>
      </w:r>
    </w:p>
    <w:p w14:paraId="635DBC4D" w14:textId="57B4BA07" w:rsidR="008A72E6" w:rsidRPr="008A72E6" w:rsidRDefault="008A72E6" w:rsidP="008A72E6">
      <w:pPr>
        <w:pStyle w:val="Nadpis1"/>
        <w:ind w:left="0" w:firstLine="0"/>
        <w:rPr>
          <w:rStyle w:val="A0"/>
          <w:rFonts w:ascii="Tahoma" w:hAnsi="Tahoma" w:cs="UnitPro-Light"/>
          <w:b w:val="0"/>
          <w:bCs w:val="0"/>
          <w:sz w:val="48"/>
          <w:szCs w:val="48"/>
        </w:rPr>
      </w:pPr>
      <w:bookmarkStart w:id="1" w:name="_Toc69131700"/>
      <w:r w:rsidRPr="008A72E6">
        <w:rPr>
          <w:rStyle w:val="A0"/>
          <w:rFonts w:ascii="Tahoma" w:hAnsi="Tahoma" w:cs="UnitPro-Light"/>
          <w:b w:val="0"/>
          <w:bCs w:val="0"/>
          <w:sz w:val="48"/>
          <w:szCs w:val="48"/>
        </w:rPr>
        <w:t>ZADÁNÍ INVESTORA PRO MĚSTSKOU BYTOVOU</w:t>
      </w:r>
      <w:r>
        <w:rPr>
          <w:rStyle w:val="A0"/>
          <w:rFonts w:ascii="Tahoma" w:hAnsi="Tahoma" w:cs="UnitPro-Light"/>
          <w:b w:val="0"/>
          <w:bCs w:val="0"/>
          <w:sz w:val="48"/>
          <w:szCs w:val="48"/>
        </w:rPr>
        <w:t xml:space="preserve"> </w:t>
      </w:r>
      <w:r w:rsidRPr="008A72E6">
        <w:rPr>
          <w:rStyle w:val="A0"/>
          <w:rFonts w:ascii="Tahoma" w:hAnsi="Tahoma" w:cs="UnitPro-Light"/>
          <w:b w:val="0"/>
          <w:bCs w:val="0"/>
          <w:sz w:val="48"/>
          <w:szCs w:val="48"/>
        </w:rPr>
        <w:t>VÝSTAVBU HL. M. PRAHY</w:t>
      </w:r>
      <w:bookmarkEnd w:id="1"/>
    </w:p>
    <w:p w14:paraId="71287795" w14:textId="00475FCD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4D32E821" w14:textId="35001DB8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6080FB00" w14:textId="4F2A2310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1E900484" w14:textId="1609FE6B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187206C5" w14:textId="697A7A5F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1AB5814E" w14:textId="402E4B4D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4B0BAB21" w14:textId="19B0E8E2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32E2DC0D" w14:textId="4420B02B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35134C78" w14:textId="4069722F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284E3FB4" w14:textId="5CEEB2EE" w:rsidR="008A72E6" w:rsidRDefault="008A72E6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61B4F773" w14:textId="7685DEB3" w:rsidR="00D53525" w:rsidRDefault="00D53525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7810648B" w14:textId="77777777" w:rsidR="00D53525" w:rsidRPr="008A72E6" w:rsidRDefault="00D53525" w:rsidP="008A72E6">
      <w:pPr>
        <w:pStyle w:val="Default"/>
        <w:spacing w:before="80" w:after="80" w:line="241" w:lineRule="atLeast"/>
        <w:rPr>
          <w:rFonts w:ascii="Tahoma" w:hAnsi="Tahoma" w:cs="Tahoma"/>
          <w:sz w:val="56"/>
          <w:szCs w:val="56"/>
        </w:rPr>
      </w:pPr>
    </w:p>
    <w:p w14:paraId="564498A7" w14:textId="1E0DD487" w:rsidR="213BA2D9" w:rsidRPr="008A72E6" w:rsidRDefault="008A72E6" w:rsidP="008A72E6">
      <w:pPr>
        <w:pStyle w:val="Impresum"/>
        <w:rPr>
          <w:rFonts w:ascii="Tahoma" w:hAnsi="Tahoma" w:cs="Tahoma"/>
          <w:sz w:val="32"/>
          <w:szCs w:val="32"/>
        </w:rPr>
      </w:pPr>
      <w:r w:rsidRPr="008A72E6">
        <w:rPr>
          <w:rFonts w:ascii="Tahoma" w:hAnsi="Tahoma" w:cs="Tahoma"/>
          <w:sz w:val="23"/>
          <w:szCs w:val="23"/>
        </w:rPr>
        <w:t>duben 2021</w:t>
      </w:r>
    </w:p>
    <w:p w14:paraId="55C35F59" w14:textId="006F4EE5" w:rsidR="008A72E6" w:rsidRDefault="00D7761E" w:rsidP="008A72E6">
      <w:pPr>
        <w:rPr>
          <w:rFonts w:eastAsia="UnitPro-Medi" w:cs="Tahoma"/>
          <w:color w:val="000000"/>
        </w:rPr>
      </w:pPr>
      <w:r w:rsidRPr="000F116C">
        <w:rPr>
          <w:rFonts w:cs="Tahoma"/>
        </w:rPr>
        <w:br w:type="page"/>
      </w:r>
      <w:r w:rsidRPr="000F116C">
        <w:rPr>
          <w:rFonts w:cs="Tahoma"/>
        </w:rPr>
        <w:lastRenderedPageBreak/>
        <w:tab/>
      </w:r>
    </w:p>
    <w:p w14:paraId="7E64A76E" w14:textId="493266BB" w:rsidR="006D6860" w:rsidRPr="000F116C" w:rsidRDefault="006D6860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</w:p>
    <w:p w14:paraId="54B32451" w14:textId="77777777" w:rsidR="00D7761E" w:rsidRPr="000F116C" w:rsidRDefault="00D7761E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</w:p>
    <w:p w14:paraId="77851A8E" w14:textId="77777777" w:rsidR="00D7761E" w:rsidRPr="000F116C" w:rsidRDefault="00D7761E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</w:p>
    <w:p w14:paraId="48589F57" w14:textId="77777777" w:rsidR="00D7761E" w:rsidRPr="000F116C" w:rsidRDefault="00D7761E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</w:p>
    <w:p w14:paraId="0AE599DC" w14:textId="77777777" w:rsidR="00D7761E" w:rsidRPr="000F116C" w:rsidRDefault="00D7761E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</w:p>
    <w:p w14:paraId="7ADEE8BF" w14:textId="7AFC0292" w:rsidR="00D7761E" w:rsidRPr="006D6860" w:rsidRDefault="00D7761E" w:rsidP="008A72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UnitPro-Medi" w:cs="Tahoma"/>
          <w:color w:val="000000"/>
        </w:rPr>
      </w:pPr>
      <w:r w:rsidRPr="000F116C">
        <w:rPr>
          <w:rFonts w:eastAsia="UnitPro-Medi" w:cs="Tahoma"/>
          <w:color w:val="000000"/>
        </w:rPr>
        <w:tab/>
      </w:r>
    </w:p>
    <w:p w14:paraId="5493E9C3" w14:textId="77777777" w:rsidR="00D7761E" w:rsidRPr="000F116C" w:rsidRDefault="00D7761E" w:rsidP="00D7761E">
      <w:pPr>
        <w:pStyle w:val="Impresum"/>
        <w:jc w:val="right"/>
        <w:rPr>
          <w:rFonts w:ascii="Tahoma" w:hAnsi="Tahoma" w:cs="Tahoma"/>
        </w:rPr>
      </w:pPr>
    </w:p>
    <w:p w14:paraId="497BB9C7" w14:textId="77777777" w:rsidR="00D7761E" w:rsidRPr="000F116C" w:rsidRDefault="00D7761E" w:rsidP="00D7761E">
      <w:pPr>
        <w:pStyle w:val="Impresum"/>
        <w:jc w:val="right"/>
        <w:rPr>
          <w:rFonts w:ascii="Tahoma" w:hAnsi="Tahoma" w:cs="Tahoma"/>
        </w:rPr>
      </w:pPr>
    </w:p>
    <w:p w14:paraId="2A92DC43" w14:textId="77777777" w:rsidR="00D7761E" w:rsidRPr="000F116C" w:rsidRDefault="00D7761E" w:rsidP="00EF7569">
      <w:pPr>
        <w:pStyle w:val="Impresum"/>
        <w:rPr>
          <w:rFonts w:ascii="Tahoma" w:hAnsi="Tahoma" w:cs="Tahoma"/>
        </w:rPr>
      </w:pPr>
    </w:p>
    <w:p w14:paraId="3B93D416" w14:textId="2D9BEEF9" w:rsidR="00D7761E" w:rsidRDefault="00D7761E" w:rsidP="006D6860">
      <w:pPr>
        <w:pStyle w:val="Impresum"/>
        <w:rPr>
          <w:rFonts w:ascii="Tahoma" w:hAnsi="Tahoma" w:cs="Tahoma"/>
        </w:rPr>
      </w:pPr>
    </w:p>
    <w:p w14:paraId="522B9FFF" w14:textId="6EA5D5CC" w:rsidR="008A72E6" w:rsidRDefault="008A72E6" w:rsidP="006D6860">
      <w:pPr>
        <w:pStyle w:val="Impresum"/>
        <w:rPr>
          <w:rFonts w:ascii="Tahoma" w:hAnsi="Tahoma" w:cs="Tahoma"/>
        </w:rPr>
      </w:pPr>
    </w:p>
    <w:p w14:paraId="6B07DCFB" w14:textId="27B57C5A" w:rsidR="008A72E6" w:rsidRDefault="008A72E6" w:rsidP="006D6860">
      <w:pPr>
        <w:pStyle w:val="Impresum"/>
        <w:rPr>
          <w:rFonts w:ascii="Tahoma" w:hAnsi="Tahoma" w:cs="Tahoma"/>
        </w:rPr>
      </w:pPr>
    </w:p>
    <w:p w14:paraId="78704336" w14:textId="05CF6981" w:rsidR="008A72E6" w:rsidRDefault="008A72E6" w:rsidP="006D6860">
      <w:pPr>
        <w:pStyle w:val="Impresum"/>
        <w:rPr>
          <w:rFonts w:ascii="Tahoma" w:hAnsi="Tahoma" w:cs="Tahoma"/>
        </w:rPr>
      </w:pPr>
    </w:p>
    <w:p w14:paraId="096A0C1E" w14:textId="445FA274" w:rsidR="008A72E6" w:rsidRDefault="008A72E6" w:rsidP="006D6860">
      <w:pPr>
        <w:pStyle w:val="Impresum"/>
        <w:rPr>
          <w:rFonts w:ascii="Tahoma" w:hAnsi="Tahoma" w:cs="Tahoma"/>
        </w:rPr>
      </w:pPr>
    </w:p>
    <w:p w14:paraId="313C1A79" w14:textId="77777777" w:rsidR="00D7761E" w:rsidRPr="000F116C" w:rsidRDefault="00D7761E" w:rsidP="008A72E6">
      <w:pPr>
        <w:pStyle w:val="Impresum"/>
        <w:rPr>
          <w:rFonts w:ascii="Tahoma" w:hAnsi="Tahoma" w:cs="Tahoma"/>
        </w:rPr>
      </w:pPr>
    </w:p>
    <w:p w14:paraId="4EC35AD7" w14:textId="3780C6CB" w:rsidR="00EF7569" w:rsidRPr="000F116C" w:rsidRDefault="00EF7569" w:rsidP="00102178">
      <w:pPr>
        <w:pStyle w:val="Impresum"/>
        <w:rPr>
          <w:rFonts w:ascii="Tahoma" w:hAnsi="Tahoma" w:cs="Tahoma"/>
        </w:rPr>
      </w:pPr>
    </w:p>
    <w:p w14:paraId="002854A0" w14:textId="32891AEB" w:rsidR="008A72E6" w:rsidRPr="008A72E6" w:rsidRDefault="008A72E6" w:rsidP="008A72E6">
      <w:pPr>
        <w:jc w:val="center"/>
        <w:rPr>
          <w:rFonts w:cs="Tahoma"/>
          <w:sz w:val="26"/>
          <w:szCs w:val="26"/>
        </w:rPr>
      </w:pPr>
    </w:p>
    <w:p w14:paraId="1D6E535F" w14:textId="77777777" w:rsidR="008A72E6" w:rsidRDefault="008A72E6" w:rsidP="008A72E6">
      <w:pPr>
        <w:jc w:val="center"/>
        <w:rPr>
          <w:rFonts w:cs="Tahoma"/>
          <w:sz w:val="26"/>
          <w:szCs w:val="26"/>
        </w:rPr>
      </w:pPr>
      <w:r w:rsidRPr="008A72E6">
        <w:rPr>
          <w:rFonts w:cs="Tahoma"/>
          <w:sz w:val="26"/>
          <w:szCs w:val="26"/>
        </w:rPr>
        <w:t xml:space="preserve">Tato </w:t>
      </w:r>
      <w:r>
        <w:rPr>
          <w:rFonts w:cs="Tahoma"/>
          <w:sz w:val="26"/>
          <w:szCs w:val="26"/>
        </w:rPr>
        <w:t>šablona</w:t>
      </w:r>
      <w:r w:rsidRPr="008A72E6">
        <w:rPr>
          <w:rFonts w:cs="Tahoma"/>
          <w:sz w:val="26"/>
          <w:szCs w:val="26"/>
        </w:rPr>
        <w:t xml:space="preserve"> slouží jako podklad pro tvorbu </w:t>
      </w:r>
      <w:r w:rsidRPr="00751653">
        <w:rPr>
          <w:rFonts w:cs="Tahoma"/>
          <w:sz w:val="26"/>
          <w:szCs w:val="26"/>
          <w:u w:val="single"/>
        </w:rPr>
        <w:t>Podrobného zadání</w:t>
      </w:r>
      <w:r w:rsidRPr="008A72E6">
        <w:rPr>
          <w:rFonts w:cs="Tahoma"/>
          <w:sz w:val="26"/>
          <w:szCs w:val="26"/>
        </w:rPr>
        <w:t xml:space="preserve">. </w:t>
      </w:r>
    </w:p>
    <w:p w14:paraId="50DA7D24" w14:textId="2C81351C" w:rsidR="008A72E6" w:rsidRDefault="008A72E6" w:rsidP="008A72E6">
      <w:pPr>
        <w:jc w:val="center"/>
        <w:rPr>
          <w:rFonts w:cs="Tahoma"/>
          <w:sz w:val="26"/>
          <w:szCs w:val="26"/>
        </w:rPr>
      </w:pPr>
      <w:r w:rsidRPr="008A72E6">
        <w:rPr>
          <w:rFonts w:cs="Tahoma"/>
          <w:sz w:val="26"/>
          <w:szCs w:val="26"/>
        </w:rPr>
        <w:t>Dokument je nutné pečlivě projít a upravit pro daný projekt.</w:t>
      </w:r>
    </w:p>
    <w:p w14:paraId="73DF4597" w14:textId="577DAA90" w:rsidR="008A72E6" w:rsidRDefault="008A72E6" w:rsidP="008A72E6">
      <w:pPr>
        <w:jc w:val="center"/>
        <w:rPr>
          <w:rFonts w:cs="Tahoma"/>
          <w:sz w:val="26"/>
          <w:szCs w:val="26"/>
        </w:rPr>
      </w:pPr>
    </w:p>
    <w:p w14:paraId="3F5D859E" w14:textId="77777777" w:rsidR="008A72E6" w:rsidRPr="000F116C" w:rsidRDefault="008A72E6" w:rsidP="008A72E6">
      <w:pPr>
        <w:pStyle w:val="Impresum"/>
        <w:jc w:val="right"/>
        <w:rPr>
          <w:rFonts w:ascii="Tahoma" w:hAnsi="Tahoma" w:cs="Tahoma"/>
        </w:rPr>
      </w:pPr>
    </w:p>
    <w:p w14:paraId="01DBCF2D" w14:textId="417EB927" w:rsidR="008A72E6" w:rsidRPr="008A72E6" w:rsidRDefault="008A72E6" w:rsidP="008A72E6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Postup přípravy zadání je popsán ve</w:t>
      </w:r>
      <w:r w:rsidRPr="008A72E6">
        <w:rPr>
          <w:rFonts w:cs="Tahoma"/>
          <w:sz w:val="26"/>
          <w:szCs w:val="26"/>
        </w:rPr>
        <w:t xml:space="preserve"> </w:t>
      </w:r>
      <w:r w:rsidRPr="008A72E6">
        <w:rPr>
          <w:rFonts w:cs="Tahoma"/>
          <w:sz w:val="26"/>
          <w:szCs w:val="26"/>
          <w:u w:val="single"/>
        </w:rPr>
        <w:t>Směrnic</w:t>
      </w:r>
      <w:r>
        <w:rPr>
          <w:rFonts w:cs="Tahoma"/>
          <w:sz w:val="26"/>
          <w:szCs w:val="26"/>
          <w:u w:val="single"/>
        </w:rPr>
        <w:t>i</w:t>
      </w:r>
      <w:r w:rsidRPr="008A72E6">
        <w:rPr>
          <w:rFonts w:cs="Tahoma"/>
          <w:sz w:val="26"/>
          <w:szCs w:val="26"/>
          <w:u w:val="single"/>
        </w:rPr>
        <w:t xml:space="preserve"> pro </w:t>
      </w:r>
      <w:r w:rsidR="00751653">
        <w:rPr>
          <w:rFonts w:cs="Tahoma"/>
          <w:sz w:val="26"/>
          <w:szCs w:val="26"/>
          <w:u w:val="single"/>
        </w:rPr>
        <w:t xml:space="preserve">vytvoření </w:t>
      </w:r>
      <w:r w:rsidRPr="008A72E6">
        <w:rPr>
          <w:rFonts w:cs="Tahoma"/>
          <w:sz w:val="26"/>
          <w:szCs w:val="26"/>
          <w:u w:val="single"/>
        </w:rPr>
        <w:t xml:space="preserve">zadání </w:t>
      </w:r>
      <w:r w:rsidR="00751653">
        <w:rPr>
          <w:rFonts w:cs="Tahoma"/>
          <w:sz w:val="26"/>
          <w:szCs w:val="26"/>
          <w:u w:val="single"/>
        </w:rPr>
        <w:br/>
      </w:r>
      <w:r w:rsidRPr="008A72E6">
        <w:rPr>
          <w:rFonts w:cs="Tahoma"/>
          <w:sz w:val="26"/>
          <w:szCs w:val="26"/>
          <w:u w:val="single"/>
        </w:rPr>
        <w:t>investora</w:t>
      </w:r>
      <w:r w:rsidR="00751653">
        <w:rPr>
          <w:rFonts w:cs="Tahoma"/>
          <w:sz w:val="26"/>
          <w:szCs w:val="26"/>
          <w:u w:val="single"/>
        </w:rPr>
        <w:t xml:space="preserve"> </w:t>
      </w:r>
      <w:r w:rsidRPr="008A72E6">
        <w:rPr>
          <w:rFonts w:cs="Tahoma"/>
          <w:sz w:val="26"/>
          <w:szCs w:val="26"/>
          <w:u w:val="single"/>
        </w:rPr>
        <w:t>pro městskou bytovou výstavbu</w:t>
      </w:r>
      <w:r>
        <w:rPr>
          <w:rFonts w:cs="Tahoma"/>
          <w:sz w:val="26"/>
          <w:szCs w:val="26"/>
          <w:u w:val="single"/>
        </w:rPr>
        <w:t xml:space="preserve"> hl. m. Prahy</w:t>
      </w:r>
      <w:r w:rsidR="00C75205">
        <w:rPr>
          <w:rFonts w:cs="Tahoma"/>
          <w:sz w:val="26"/>
          <w:szCs w:val="26"/>
        </w:rPr>
        <w:t xml:space="preserve"> schválené usnesením Rady hl. m. Prahy číslo 1192 ze dne 24. 5. 2021.</w:t>
      </w:r>
    </w:p>
    <w:p w14:paraId="0B054822" w14:textId="77777777" w:rsidR="008A72E6" w:rsidRPr="008A72E6" w:rsidRDefault="008A72E6" w:rsidP="008A72E6">
      <w:pPr>
        <w:jc w:val="center"/>
        <w:rPr>
          <w:rFonts w:cs="Tahoma"/>
          <w:sz w:val="26"/>
          <w:szCs w:val="26"/>
        </w:rPr>
      </w:pPr>
    </w:p>
    <w:p w14:paraId="2FED37E7" w14:textId="77777777" w:rsidR="008A72E6" w:rsidRDefault="008A72E6" w:rsidP="00D7761E">
      <w:pPr>
        <w:jc w:val="left"/>
        <w:rPr>
          <w:rFonts w:cs="Tahoma"/>
          <w:sz w:val="36"/>
        </w:rPr>
      </w:pPr>
    </w:p>
    <w:p w14:paraId="7787E22B" w14:textId="77777777" w:rsidR="00D53525" w:rsidRPr="000F116C" w:rsidRDefault="00D53525" w:rsidP="00D7761E">
      <w:pPr>
        <w:jc w:val="left"/>
        <w:rPr>
          <w:rFonts w:eastAsia="UnitPro-Medi" w:cs="Tahoma"/>
          <w:sz w:val="36"/>
          <w:szCs w:val="36"/>
        </w:rPr>
      </w:pPr>
    </w:p>
    <w:p w14:paraId="1B9FBF21" w14:textId="70335574" w:rsidR="00D7761E" w:rsidRDefault="00D7761E" w:rsidP="00D7761E">
      <w:pPr>
        <w:pStyle w:val="Odstavec"/>
        <w:rPr>
          <w:rFonts w:cs="Tahoma"/>
        </w:rPr>
      </w:pPr>
    </w:p>
    <w:p w14:paraId="7C6244C3" w14:textId="75817460" w:rsidR="008A72E6" w:rsidRDefault="008A72E6" w:rsidP="00D7761E">
      <w:pPr>
        <w:pStyle w:val="Odstavec"/>
        <w:rPr>
          <w:rFonts w:cs="Tahoma"/>
        </w:rPr>
      </w:pPr>
    </w:p>
    <w:p w14:paraId="025A8715" w14:textId="65FCDC03" w:rsidR="008A72E6" w:rsidRDefault="008A72E6" w:rsidP="00D7761E">
      <w:pPr>
        <w:pStyle w:val="Odstavec"/>
        <w:rPr>
          <w:rFonts w:cs="Tahoma"/>
        </w:rPr>
      </w:pPr>
    </w:p>
    <w:p w14:paraId="7ED2BBF4" w14:textId="526F5D5C" w:rsidR="008A72E6" w:rsidRDefault="008A72E6" w:rsidP="00C75205">
      <w:pPr>
        <w:pStyle w:val="Odstavec"/>
        <w:ind w:firstLine="0"/>
        <w:rPr>
          <w:rFonts w:cs="Tahoma"/>
        </w:rPr>
      </w:pPr>
    </w:p>
    <w:p w14:paraId="595F754B" w14:textId="77777777" w:rsidR="00C13BC7" w:rsidRPr="000F116C" w:rsidRDefault="00C13BC7" w:rsidP="00D7761E">
      <w:pPr>
        <w:pStyle w:val="Odstavec"/>
        <w:rPr>
          <w:rFonts w:cs="Tahoma"/>
        </w:rPr>
      </w:pPr>
    </w:p>
    <w:p w14:paraId="1D89E8F7" w14:textId="77777777" w:rsidR="008A72E6" w:rsidRDefault="00D7761E" w:rsidP="00D7761E">
      <w:pPr>
        <w:rPr>
          <w:rFonts w:cs="Tahoma"/>
        </w:rPr>
      </w:pPr>
      <w:r w:rsidRPr="000F116C">
        <w:rPr>
          <w:rFonts w:cs="Tahoma"/>
        </w:rPr>
        <w:t>© Institut plánování a rozvoje hlavního města Prahy</w:t>
      </w:r>
    </w:p>
    <w:p w14:paraId="1086FC10" w14:textId="77777777" w:rsidR="008A72E6" w:rsidRDefault="00D7761E" w:rsidP="00D7761E">
      <w:pPr>
        <w:rPr>
          <w:rFonts w:cs="Tahoma"/>
        </w:rPr>
      </w:pPr>
      <w:r w:rsidRPr="000F116C">
        <w:rPr>
          <w:rFonts w:cs="Tahoma"/>
        </w:rPr>
        <w:t>Pražská developerská společnost</w:t>
      </w:r>
      <w:r w:rsidR="00BB10AA" w:rsidRPr="000F116C">
        <w:rPr>
          <w:rFonts w:cs="Tahoma"/>
        </w:rPr>
        <w:t>,</w:t>
      </w:r>
      <w:r w:rsidRPr="000F116C">
        <w:rPr>
          <w:rFonts w:cs="Tahoma"/>
        </w:rPr>
        <w:t xml:space="preserve"> p.</w:t>
      </w:r>
      <w:r w:rsidR="006754E7" w:rsidRPr="000F116C">
        <w:rPr>
          <w:rFonts w:cs="Tahoma"/>
        </w:rPr>
        <w:t xml:space="preserve"> </w:t>
      </w:r>
      <w:r w:rsidRPr="000F116C">
        <w:rPr>
          <w:rFonts w:cs="Tahoma"/>
        </w:rPr>
        <w:t>o.</w:t>
      </w:r>
    </w:p>
    <w:p w14:paraId="5A741C19" w14:textId="5600DAA5" w:rsidR="00D7761E" w:rsidRPr="000F116C" w:rsidRDefault="00D7761E" w:rsidP="00D7761E">
      <w:pPr>
        <w:rPr>
          <w:rFonts w:cs="Tahoma"/>
        </w:rPr>
      </w:pPr>
      <w:r w:rsidRPr="000F116C">
        <w:rPr>
          <w:rFonts w:cs="Tahoma"/>
        </w:rPr>
        <w:t>20</w:t>
      </w:r>
      <w:r w:rsidR="004B3AA4" w:rsidRPr="000F116C">
        <w:rPr>
          <w:rFonts w:cs="Tahoma"/>
        </w:rPr>
        <w:t>2</w:t>
      </w:r>
      <w:r w:rsidR="006A068C">
        <w:rPr>
          <w:rFonts w:cs="Tahoma"/>
        </w:rPr>
        <w:t>1</w:t>
      </w:r>
      <w:r w:rsidR="00A244FD" w:rsidRPr="000F116C">
        <w:rPr>
          <w:rFonts w:cs="Tahoma"/>
        </w:rPr>
        <w:t>-</w:t>
      </w:r>
      <w:r w:rsidR="006A068C">
        <w:rPr>
          <w:rFonts w:cs="Tahoma"/>
        </w:rPr>
        <w:t>0</w:t>
      </w:r>
      <w:r w:rsidR="008A72E6">
        <w:rPr>
          <w:rFonts w:cs="Tahoma"/>
        </w:rPr>
        <w:t>4</w:t>
      </w:r>
    </w:p>
    <w:p w14:paraId="3366C406" w14:textId="77777777" w:rsidR="00D7761E" w:rsidRPr="000F116C" w:rsidRDefault="00D7761E" w:rsidP="00EF7569">
      <w:pPr>
        <w:pBdr>
          <w:top w:val="nil"/>
          <w:left w:val="nil"/>
          <w:bottom w:val="nil"/>
          <w:right w:val="nil"/>
          <w:between w:val="nil"/>
        </w:pBdr>
        <w:rPr>
          <w:rFonts w:cs="Tahoma"/>
        </w:rPr>
      </w:pPr>
      <w:r w:rsidRPr="000F116C">
        <w:rPr>
          <w:rFonts w:cs="Tahoma"/>
        </w:rPr>
        <w:t>Všechna práva vyhrazena</w:t>
      </w:r>
    </w:p>
    <w:p w14:paraId="087AE4F6" w14:textId="77777777" w:rsidR="00D7761E" w:rsidRPr="000F116C" w:rsidRDefault="00D7761E" w:rsidP="00EF7569">
      <w:pPr>
        <w:pBdr>
          <w:top w:val="nil"/>
          <w:left w:val="nil"/>
          <w:bottom w:val="nil"/>
          <w:right w:val="nil"/>
          <w:between w:val="nil"/>
        </w:pBdr>
        <w:rPr>
          <w:rFonts w:cs="Tahoma"/>
        </w:rPr>
      </w:pPr>
    </w:p>
    <w:p w14:paraId="6DAE6F7B" w14:textId="6816E3A9" w:rsidR="00D7761E" w:rsidRPr="000F116C" w:rsidRDefault="00D7761E" w:rsidP="00EF7569">
      <w:pPr>
        <w:pBdr>
          <w:top w:val="nil"/>
          <w:left w:val="nil"/>
          <w:bottom w:val="nil"/>
          <w:right w:val="nil"/>
          <w:between w:val="nil"/>
        </w:pBdr>
        <w:rPr>
          <w:rFonts w:cs="Tahoma"/>
        </w:rPr>
      </w:pPr>
      <w:r w:rsidRPr="000F116C">
        <w:rPr>
          <w:rFonts w:cs="Tahoma"/>
        </w:rPr>
        <w:t>Elektronická verze dokumentu je dostupná na</w:t>
      </w:r>
      <w:r w:rsidR="00612EB9" w:rsidRPr="000F116C">
        <w:rPr>
          <w:rFonts w:cs="Tahoma"/>
        </w:rPr>
        <w:t>:</w:t>
      </w:r>
      <w:r w:rsidRPr="000F116C">
        <w:rPr>
          <w:rFonts w:cs="Tahoma"/>
        </w:rPr>
        <w:t xml:space="preserve"> </w:t>
      </w:r>
    </w:p>
    <w:p w14:paraId="57F7B1C6" w14:textId="4517B9FF" w:rsidR="00D7761E" w:rsidRPr="000F116C" w:rsidRDefault="00000000" w:rsidP="00EF7569">
      <w:pPr>
        <w:pBdr>
          <w:top w:val="nil"/>
          <w:left w:val="nil"/>
          <w:bottom w:val="nil"/>
          <w:right w:val="nil"/>
          <w:between w:val="nil"/>
        </w:pBdr>
        <w:rPr>
          <w:rFonts w:cs="Tahoma"/>
          <w:color w:val="000000" w:themeColor="text1"/>
        </w:rPr>
      </w:pPr>
      <w:hyperlink r:id="rId15" w:history="1">
        <w:r w:rsidR="00AB6731" w:rsidRPr="000F116C">
          <w:rPr>
            <w:rFonts w:cs="Tahoma"/>
            <w:color w:val="000000" w:themeColor="text1"/>
          </w:rPr>
          <w:t>www.iprpraha.cz/ssp/zadaniinvestora</w:t>
        </w:r>
      </w:hyperlink>
    </w:p>
    <w:p w14:paraId="0DD8850D" w14:textId="3E23A62C" w:rsidR="008A72E6" w:rsidRPr="00C13BC7" w:rsidRDefault="00000000" w:rsidP="008A72E6">
      <w:pPr>
        <w:pBdr>
          <w:top w:val="nil"/>
          <w:left w:val="nil"/>
          <w:bottom w:val="nil"/>
          <w:right w:val="nil"/>
          <w:between w:val="nil"/>
        </w:pBdr>
        <w:rPr>
          <w:rFonts w:cs="Tahoma"/>
        </w:rPr>
      </w:pPr>
      <w:hyperlink r:id="rId16" w:history="1">
        <w:r w:rsidR="008A72E6" w:rsidRPr="008A72E6">
          <w:rPr>
            <w:rStyle w:val="Hypertextovodkaz"/>
            <w:rFonts w:cs="Tahoma"/>
            <w:color w:val="auto"/>
            <w:u w:val="none"/>
          </w:rPr>
          <w:t>www.pdspraha.eu</w:t>
        </w:r>
      </w:hyperlink>
    </w:p>
    <w:p w14:paraId="4BBA709D" w14:textId="48C778BE" w:rsidR="00D7761E" w:rsidRPr="000F116C" w:rsidRDefault="00D7761E" w:rsidP="00EF75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960" w:line="520" w:lineRule="auto"/>
        <w:ind w:left="624" w:hanging="624"/>
        <w:jc w:val="left"/>
        <w:rPr>
          <w:rFonts w:cs="Tahoma"/>
          <w:color w:val="000000"/>
          <w:sz w:val="48"/>
        </w:rPr>
      </w:pPr>
      <w:r w:rsidRPr="000F116C">
        <w:rPr>
          <w:rFonts w:cs="Tahoma"/>
          <w:color w:val="000000"/>
          <w:sz w:val="48"/>
        </w:rPr>
        <w:lastRenderedPageBreak/>
        <w:t>Obsah</w:t>
      </w:r>
    </w:p>
    <w:sdt>
      <w:sdtPr>
        <w:rPr>
          <w:rFonts w:cs="Tahoma"/>
        </w:rPr>
        <w:id w:val="2101056400"/>
        <w:docPartObj>
          <w:docPartGallery w:val="Table of Contents"/>
          <w:docPartUnique/>
        </w:docPartObj>
      </w:sdtPr>
      <w:sdtContent>
        <w:p w14:paraId="2596ED8E" w14:textId="6EAA2DD3" w:rsidR="00D53525" w:rsidRDefault="00D7761E" w:rsidP="00D53525">
          <w:pPr>
            <w:pStyle w:val="Obsah1"/>
            <w:tabs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7090">
            <w:rPr>
              <w:rFonts w:cs="Tahoma"/>
            </w:rPr>
            <w:fldChar w:fldCharType="begin"/>
          </w:r>
          <w:r w:rsidRPr="00807090">
            <w:rPr>
              <w:rFonts w:cs="Tahoma"/>
            </w:rPr>
            <w:instrText xml:space="preserve"> TOC \h \u \z </w:instrText>
          </w:r>
          <w:r w:rsidRPr="00807090">
            <w:rPr>
              <w:rFonts w:cs="Tahoma"/>
            </w:rPr>
            <w:fldChar w:fldCharType="separate"/>
          </w:r>
        </w:p>
        <w:p w14:paraId="2A2421C6" w14:textId="71878CC3" w:rsidR="00D53525" w:rsidRDefault="00000000" w:rsidP="00D53525">
          <w:pPr>
            <w:pStyle w:val="Obsah1"/>
            <w:tabs>
              <w:tab w:val="left" w:pos="660"/>
              <w:tab w:val="left" w:pos="5529"/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1" w:history="1">
            <w:r w:rsidR="00D53525" w:rsidRPr="00D40EC7">
              <w:rPr>
                <w:rStyle w:val="Hypertextovodkaz"/>
                <w:rFonts w:cs="Tahoma"/>
                <w:noProof/>
              </w:rPr>
              <w:t>1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Předmět a cíle projektu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_Toc69131701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4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473083D1" w14:textId="253DBA72" w:rsidR="00D53525" w:rsidRDefault="00000000">
          <w:pPr>
            <w:pStyle w:val="Obsah1"/>
            <w:tabs>
              <w:tab w:val="left" w:pos="660"/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2" w:history="1">
            <w:r w:rsidR="00D53525" w:rsidRPr="00D40EC7">
              <w:rPr>
                <w:rStyle w:val="Hypertextovodkaz"/>
                <w:rFonts w:cs="Tahoma"/>
                <w:noProof/>
              </w:rPr>
              <w:t>2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Obecné požadavky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_Toc69131702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2B3DCF6E" w14:textId="781D5B9E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3" w:history="1">
            <w:r w:rsidR="00D53525" w:rsidRPr="00D40EC7">
              <w:rPr>
                <w:rStyle w:val="Hypertextovodkaz"/>
                <w:rFonts w:cs="Tahoma"/>
                <w:noProof/>
              </w:rPr>
              <w:t>2.1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Efektivita návrhu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_Toc69131703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7D4B7504" w14:textId="4560DFBB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4" w:history="1">
            <w:r w:rsidR="00D53525" w:rsidRPr="00D40EC7">
              <w:rPr>
                <w:rStyle w:val="Hypertextovodkaz"/>
                <w:rFonts w:cs="Tahoma"/>
                <w:noProof/>
              </w:rPr>
              <w:t>2.2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Ceny stavebních prací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_Toc69131704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52D51449" w14:textId="6B2E1C50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5" w:history="1">
            <w:r w:rsidR="00D53525" w:rsidRPr="00D40EC7">
              <w:rPr>
                <w:rStyle w:val="Hypertextovodkaz"/>
                <w:rFonts w:cs="Tahoma"/>
                <w:noProof/>
              </w:rPr>
              <w:t>2.3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Provoz a údržba (facility management)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_Toc69131705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53781BD8" w14:textId="3AB37440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6" w:history="1">
            <w:r w:rsidR="00D53525" w:rsidRPr="00D40EC7">
              <w:rPr>
                <w:rStyle w:val="Hypertextovodkaz"/>
                <w:rFonts w:cs="Tahoma"/>
                <w:noProof/>
              </w:rPr>
              <w:t>2.4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Standard bytů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_Toc69131706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41D119D1" w14:textId="680B7391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7" w:history="1">
            <w:r w:rsidR="00D53525" w:rsidRPr="00D40EC7">
              <w:rPr>
                <w:rStyle w:val="Hypertextovodkaz"/>
                <w:rFonts w:cs="Tahoma"/>
                <w:noProof/>
              </w:rPr>
              <w:t>2.5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Prostorové nároky bytů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_Toc69131707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6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0DD8336E" w14:textId="0D58686D" w:rsidR="00D53525" w:rsidRDefault="00000000">
          <w:pPr>
            <w:pStyle w:val="Obsah1"/>
            <w:tabs>
              <w:tab w:val="left" w:pos="660"/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8" w:history="1">
            <w:r w:rsidR="00D53525" w:rsidRPr="00D40EC7">
              <w:rPr>
                <w:rStyle w:val="Hypertextovodkaz"/>
                <w:rFonts w:cs="Tahoma"/>
                <w:noProof/>
              </w:rPr>
              <w:t>3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Užší požadavky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_Toc69131708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7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3A39C7E5" w14:textId="1C8527AB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09" w:history="1">
            <w:r w:rsidR="00D53525" w:rsidRPr="00D40EC7">
              <w:rPr>
                <w:rStyle w:val="Hypertextovodkaz"/>
                <w:rFonts w:cs="Tahoma"/>
                <w:noProof/>
              </w:rPr>
              <w:t>3.1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Lokalita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_Toc69131709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7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2E9A4B09" w14:textId="782DB1E9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12" w:history="1">
            <w:r w:rsidR="00D53525" w:rsidRPr="00D40EC7">
              <w:rPr>
                <w:rStyle w:val="Hypertextovodkaz"/>
                <w:rFonts w:cs="Tahoma"/>
                <w:noProof/>
              </w:rPr>
              <w:t>3.2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Dům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_Toc69131712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8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693FF79F" w14:textId="3B159D3D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16" w:history="1">
            <w:r w:rsidR="00D53525" w:rsidRPr="00D40EC7">
              <w:rPr>
                <w:rStyle w:val="Hypertextovodkaz"/>
                <w:rFonts w:cs="Tahoma"/>
                <w:noProof/>
              </w:rPr>
              <w:t>3.3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Byty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_Toc69131716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9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560B7184" w14:textId="2F0D1A4A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17" w:history="1">
            <w:r w:rsidR="00D53525" w:rsidRPr="00D40EC7">
              <w:rPr>
                <w:rStyle w:val="Hypertextovodkaz"/>
                <w:rFonts w:cs="Tahoma"/>
                <w:noProof/>
              </w:rPr>
              <w:t>3.4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Konstrukce a materiály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_Toc69131717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10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100EBE3B" w14:textId="0197A02C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18" w:history="1">
            <w:r w:rsidR="00D53525" w:rsidRPr="00D40EC7">
              <w:rPr>
                <w:rStyle w:val="Hypertextovodkaz"/>
                <w:rFonts w:cs="Tahoma"/>
                <w:noProof/>
              </w:rPr>
              <w:t>3.5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Technické zařízení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_Toc69131718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11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20A498C7" w14:textId="5D72966E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19" w:history="1">
            <w:r w:rsidR="00D53525" w:rsidRPr="00D40EC7">
              <w:rPr>
                <w:rStyle w:val="Hypertextovodkaz"/>
                <w:rFonts w:cs="Tahoma"/>
                <w:noProof/>
              </w:rPr>
              <w:t>3.6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Energetický standard budovy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_Toc69131719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12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6585DEBC" w14:textId="32E34D21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20" w:history="1">
            <w:r w:rsidR="00D53525" w:rsidRPr="00D40EC7">
              <w:rPr>
                <w:rStyle w:val="Hypertextovodkaz"/>
                <w:rFonts w:cs="Tahoma"/>
                <w:noProof/>
              </w:rPr>
              <w:t>3.7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Doprava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_Toc69131720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12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5BBEC755" w14:textId="4810B8FC" w:rsidR="00D53525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21" w:history="1">
            <w:r w:rsidR="00D53525" w:rsidRPr="00D40EC7">
              <w:rPr>
                <w:rStyle w:val="Hypertextovodkaz"/>
                <w:rFonts w:cs="Tahoma"/>
                <w:noProof/>
              </w:rPr>
              <w:t>3.8</w:t>
            </w:r>
            <w:r w:rsidR="00D5352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525" w:rsidRPr="00D40EC7">
              <w:rPr>
                <w:rStyle w:val="Hypertextovodkaz"/>
                <w:rFonts w:cs="Tahoma"/>
                <w:noProof/>
              </w:rPr>
              <w:t>Krajinářské řešení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_Toc69131721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12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40F1FD71" w14:textId="37548B27" w:rsidR="00D53525" w:rsidRDefault="00000000">
          <w:pPr>
            <w:pStyle w:val="Obsah1"/>
            <w:tabs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22" w:history="1">
            <w:r w:rsidR="00D53525" w:rsidRPr="00D40EC7">
              <w:rPr>
                <w:rStyle w:val="Hypertextovodkaz"/>
                <w:rFonts w:cs="Tahoma"/>
                <w:noProof/>
              </w:rPr>
              <w:t>Zkratky a termíny používané v dokumentu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_Toc69131722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14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1E94B1AB" w14:textId="455E4CC4" w:rsidR="00D53525" w:rsidRDefault="00000000">
          <w:pPr>
            <w:pStyle w:val="Obsah1"/>
            <w:tabs>
              <w:tab w:val="right" w:pos="1045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131723" w:history="1">
            <w:r w:rsidR="00D53525" w:rsidRPr="00D40EC7">
              <w:rPr>
                <w:rStyle w:val="Hypertextovodkaz"/>
                <w:rFonts w:cs="Tahoma"/>
                <w:noProof/>
              </w:rPr>
              <w:t>Přílohy</w:t>
            </w:r>
            <w:r w:rsidR="00D53525">
              <w:rPr>
                <w:noProof/>
                <w:webHidden/>
              </w:rPr>
              <w:tab/>
            </w:r>
            <w:r w:rsidR="00D53525">
              <w:rPr>
                <w:noProof/>
                <w:webHidden/>
              </w:rPr>
              <w:fldChar w:fldCharType="begin"/>
            </w:r>
            <w:r w:rsidR="00D53525">
              <w:rPr>
                <w:noProof/>
                <w:webHidden/>
              </w:rPr>
              <w:instrText xml:space="preserve"> PAGEREF _Toc69131723 \h </w:instrText>
            </w:r>
            <w:r w:rsidR="00D53525">
              <w:rPr>
                <w:noProof/>
                <w:webHidden/>
              </w:rPr>
            </w:r>
            <w:r w:rsidR="00D53525">
              <w:rPr>
                <w:noProof/>
                <w:webHidden/>
              </w:rPr>
              <w:fldChar w:fldCharType="separate"/>
            </w:r>
            <w:r w:rsidR="009249CF">
              <w:rPr>
                <w:noProof/>
                <w:webHidden/>
              </w:rPr>
              <w:t>15</w:t>
            </w:r>
            <w:r w:rsidR="00D53525">
              <w:rPr>
                <w:noProof/>
                <w:webHidden/>
              </w:rPr>
              <w:fldChar w:fldCharType="end"/>
            </w:r>
          </w:hyperlink>
        </w:p>
        <w:p w14:paraId="3C7CA322" w14:textId="4970A9E3" w:rsidR="00D7761E" w:rsidRPr="000F116C" w:rsidRDefault="00D7761E" w:rsidP="00D7761E">
          <w:pPr>
            <w:spacing w:after="160" w:line="259" w:lineRule="auto"/>
            <w:jc w:val="left"/>
            <w:rPr>
              <w:rFonts w:cs="Tahoma"/>
            </w:rPr>
          </w:pPr>
          <w:r w:rsidRPr="00807090">
            <w:rPr>
              <w:rFonts w:cs="Tahoma"/>
            </w:rPr>
            <w:fldChar w:fldCharType="end"/>
          </w:r>
        </w:p>
      </w:sdtContent>
    </w:sdt>
    <w:p w14:paraId="1D2A5760" w14:textId="16D3D36D" w:rsidR="008A72E6" w:rsidRPr="00352D74" w:rsidRDefault="00D7761E" w:rsidP="00352D74">
      <w:pPr>
        <w:spacing w:after="160" w:line="259" w:lineRule="auto"/>
        <w:jc w:val="left"/>
        <w:rPr>
          <w:rFonts w:cs="Tahoma"/>
        </w:rPr>
      </w:pPr>
      <w:r w:rsidRPr="000F116C">
        <w:rPr>
          <w:rFonts w:cs="Tahoma"/>
        </w:rPr>
        <w:br w:type="page"/>
      </w:r>
    </w:p>
    <w:p w14:paraId="36EF2E8C" w14:textId="3031A936" w:rsidR="00D7761E" w:rsidRPr="000F116C" w:rsidRDefault="006A068C" w:rsidP="00577B8E">
      <w:pPr>
        <w:pStyle w:val="Nadpis1"/>
        <w:numPr>
          <w:ilvl w:val="0"/>
          <w:numId w:val="1"/>
        </w:numPr>
        <w:rPr>
          <w:rFonts w:cs="Tahoma"/>
        </w:rPr>
      </w:pPr>
      <w:bookmarkStart w:id="2" w:name="_Toc69131701"/>
      <w:r>
        <w:rPr>
          <w:rFonts w:cs="Tahoma"/>
        </w:rPr>
        <w:lastRenderedPageBreak/>
        <w:t xml:space="preserve">Předmět a </w:t>
      </w:r>
      <w:r w:rsidR="00352D74">
        <w:rPr>
          <w:rFonts w:cs="Tahoma"/>
        </w:rPr>
        <w:t>cíle projektu</w:t>
      </w:r>
      <w:bookmarkEnd w:id="2"/>
    </w:p>
    <w:p w14:paraId="6F8A7D73" w14:textId="67B20572" w:rsidR="00934176" w:rsidRDefault="00934176" w:rsidP="00934176">
      <w:r>
        <w:t>Předmětem architektonického návrhu dle tohoto zadání je projekt městské bytové výstavby hlavního města Prahy. Uspoko</w:t>
      </w:r>
      <w:r>
        <w:softHyphen/>
        <w:t>jování potřeby bydlení pro své občany je v souladu se samostat</w:t>
      </w:r>
      <w:r>
        <w:softHyphen/>
        <w:t>nou působností hl. m. Prahy</w:t>
      </w:r>
      <w:r w:rsidRPr="00F92318">
        <w:rPr>
          <w:rStyle w:val="Znakapoznpodarou"/>
          <w:rFonts w:ascii="Tahoma" w:hAnsi="Tahoma"/>
          <w:vertAlign w:val="superscript"/>
        </w:rPr>
        <w:footnoteReference w:id="2"/>
      </w:r>
      <w:r>
        <w:t xml:space="preserve">. </w:t>
      </w:r>
    </w:p>
    <w:p w14:paraId="57DF7444" w14:textId="77777777" w:rsidR="00934176" w:rsidRDefault="00934176" w:rsidP="00934176"/>
    <w:p w14:paraId="2EFB9373" w14:textId="3181B3E7" w:rsidR="00934176" w:rsidRDefault="00934176" w:rsidP="00934176">
      <w:r>
        <w:t xml:space="preserve">Každá stavba, a zejména ta financovaná z veřejných prostředků, je součástí budování širšího prostředí konkrétního města či jeho části. </w:t>
      </w:r>
    </w:p>
    <w:p w14:paraId="63206480" w14:textId="77777777" w:rsidR="00934176" w:rsidRDefault="00934176" w:rsidP="00934176"/>
    <w:p w14:paraId="04546132" w14:textId="327C3C41" w:rsidR="00934176" w:rsidRDefault="00934176" w:rsidP="00934176">
      <w:r>
        <w:t>Společensky jsou stavby obvykle nejvýznamnějším fyzickým re</w:t>
      </w:r>
      <w:r>
        <w:softHyphen/>
        <w:t xml:space="preserve">prezentantem stavebníka a současně významně ovlivňují výkon, psychickou i fyzickou pohodu a zdraví svých uživatelů. </w:t>
      </w:r>
    </w:p>
    <w:p w14:paraId="1315116D" w14:textId="77777777" w:rsidR="00934176" w:rsidRDefault="00934176" w:rsidP="00934176"/>
    <w:p w14:paraId="34217A68" w14:textId="6CBC6900" w:rsidR="00934176" w:rsidRDefault="00934176" w:rsidP="00934176">
      <w:r>
        <w:t>Ekonomicky jsou stavby jednou z nejdůležitějších forem inves</w:t>
      </w:r>
      <w:r>
        <w:softHyphen/>
        <w:t xml:space="preserve">tování prostředků, ale nestrategická investice může stavebníka rovněž finančně vyčerpat. </w:t>
      </w:r>
    </w:p>
    <w:p w14:paraId="7B17D36F" w14:textId="77777777" w:rsidR="00934176" w:rsidRDefault="00934176" w:rsidP="00934176"/>
    <w:p w14:paraId="0361A6F3" w14:textId="42BC791C" w:rsidR="00934176" w:rsidRDefault="00934176" w:rsidP="00934176">
      <w:r>
        <w:t>Environmentálně představují stavby největší úhrnný faktor zá</w:t>
      </w:r>
      <w:r>
        <w:softHyphen/>
        <w:t xml:space="preserve">těže životního prostředí z hlediska spotřeby energie </w:t>
      </w:r>
      <w:r w:rsidR="00577B8E">
        <w:br/>
      </w:r>
      <w:r>
        <w:t>i produkce CO</w:t>
      </w:r>
      <w:r>
        <w:rPr>
          <w:position w:val="-6"/>
          <w:sz w:val="11"/>
          <w:szCs w:val="11"/>
          <w:vertAlign w:val="subscript"/>
        </w:rPr>
        <w:t xml:space="preserve">2 </w:t>
      </w:r>
      <w:r>
        <w:t xml:space="preserve">na planetě. </w:t>
      </w:r>
    </w:p>
    <w:p w14:paraId="047DD105" w14:textId="77777777" w:rsidR="00934176" w:rsidRDefault="00934176" w:rsidP="00934176"/>
    <w:p w14:paraId="0EC86F5C" w14:textId="5C1749FA" w:rsidR="00934176" w:rsidRPr="00934176" w:rsidRDefault="00934176" w:rsidP="00934176">
      <w:pPr>
        <w:rPr>
          <w:rFonts w:cs="Tahoma"/>
          <w:szCs w:val="22"/>
        </w:rPr>
      </w:pPr>
      <w:r>
        <w:t xml:space="preserve">Z výše uvedených důvodů platí pro veškerou výstavbu za účasti města tyto obecné principy: </w:t>
      </w:r>
    </w:p>
    <w:p w14:paraId="7A0991F7" w14:textId="37466E4F" w:rsidR="004A1431" w:rsidRPr="00934176" w:rsidRDefault="00D7761E" w:rsidP="00934176">
      <w:pPr>
        <w:pStyle w:val="Vet-"/>
      </w:pPr>
      <w:r w:rsidRPr="000F116C">
        <w:rPr>
          <w:u w:val="single"/>
        </w:rPr>
        <w:t>Hospodárnost</w:t>
      </w:r>
      <w:r w:rsidRPr="000F116C">
        <w:t xml:space="preserve">: </w:t>
      </w:r>
      <w:r w:rsidR="00934176">
        <w:br/>
      </w:r>
      <w:r w:rsidR="00934176" w:rsidRPr="00934176">
        <w:t>Město dbá u jím podporované výstavby na šetrné vynakládání</w:t>
      </w:r>
      <w:r w:rsidR="00934176">
        <w:t xml:space="preserve"> </w:t>
      </w:r>
      <w:r w:rsidR="00934176" w:rsidRPr="00934176">
        <w:t>finančních prostředků po celou dobu životního cyklu</w:t>
      </w:r>
      <w:r w:rsidR="00934176">
        <w:t xml:space="preserve"> </w:t>
      </w:r>
      <w:r w:rsidR="00934176" w:rsidRPr="00934176">
        <w:t>stavby. Preferovaná jsou řešení a typologie kladoucí důraz</w:t>
      </w:r>
      <w:r w:rsidR="00934176">
        <w:t xml:space="preserve"> </w:t>
      </w:r>
      <w:r w:rsidR="00934176" w:rsidRPr="00934176">
        <w:t>na efektivitu stavby, minimalizaci provozních nákladů,</w:t>
      </w:r>
      <w:r w:rsidR="00934176">
        <w:t xml:space="preserve"> </w:t>
      </w:r>
      <w:r w:rsidR="00934176" w:rsidRPr="00934176">
        <w:t>nákladů na údržbu a opotřebení použitých materiálů</w:t>
      </w:r>
      <w:r w:rsidR="00934176">
        <w:t xml:space="preserve">. </w:t>
      </w:r>
      <w:r w:rsidR="00934176" w:rsidRPr="00934176">
        <w:t>Dispoziční řešení musí umožňovat dostatečnou různorodost</w:t>
      </w:r>
      <w:r w:rsidR="00934176">
        <w:t xml:space="preserve"> </w:t>
      </w:r>
      <w:r w:rsidR="00934176" w:rsidRPr="00934176">
        <w:t>či adaptaci tak, aby dům splňoval uvedené požadavky</w:t>
      </w:r>
      <w:r w:rsidR="00934176">
        <w:t xml:space="preserve"> </w:t>
      </w:r>
      <w:r w:rsidR="00934176" w:rsidRPr="00934176">
        <w:t>v průběhu celé své předpokládané minimální životnosti.</w:t>
      </w:r>
      <w:r w:rsidR="00934176">
        <w:t xml:space="preserve"> </w:t>
      </w:r>
      <w:r w:rsidR="00934176" w:rsidRPr="00934176">
        <w:t>Stavby mají odpovídat především době své předpokládané</w:t>
      </w:r>
      <w:r w:rsidR="00934176">
        <w:t xml:space="preserve"> </w:t>
      </w:r>
      <w:r w:rsidR="00934176" w:rsidRPr="00934176">
        <w:t>životnosti (obvykle cca 100 let).</w:t>
      </w:r>
    </w:p>
    <w:p w14:paraId="729B00D9" w14:textId="2402AE8F" w:rsidR="0008127C" w:rsidRPr="00934176" w:rsidRDefault="00102178" w:rsidP="00934176">
      <w:pPr>
        <w:pStyle w:val="Vet-"/>
        <w:rPr>
          <w:rFonts w:cs="Tahoma"/>
        </w:rPr>
      </w:pPr>
      <w:r>
        <w:rPr>
          <w:rFonts w:cs="Tahoma"/>
          <w:u w:val="single"/>
        </w:rPr>
        <w:t>Soudržnost</w:t>
      </w:r>
      <w:r w:rsidR="00D7761E" w:rsidRPr="000F116C">
        <w:rPr>
          <w:rFonts w:cs="Tahoma"/>
        </w:rPr>
        <w:t xml:space="preserve">: </w:t>
      </w:r>
      <w:r w:rsidR="00934176">
        <w:rPr>
          <w:rFonts w:cs="Tahoma"/>
        </w:rPr>
        <w:br/>
      </w:r>
      <w:r w:rsidR="00934176" w:rsidRPr="00934176">
        <w:rPr>
          <w:rFonts w:cs="Tahoma"/>
        </w:rPr>
        <w:t>Město dbá na budování a podporu výstavby přispívající</w:t>
      </w:r>
      <w:r w:rsidR="00934176">
        <w:rPr>
          <w:rFonts w:cs="Tahoma"/>
        </w:rPr>
        <w:t xml:space="preserve"> </w:t>
      </w:r>
      <w:r w:rsidR="00934176" w:rsidRPr="00934176">
        <w:rPr>
          <w:rFonts w:cs="Tahoma"/>
        </w:rPr>
        <w:t>k sociální soudržnosti a usnadňující soužití osob různého</w:t>
      </w:r>
      <w:r w:rsidR="00934176">
        <w:rPr>
          <w:rFonts w:cs="Tahoma"/>
        </w:rPr>
        <w:t xml:space="preserve"> </w:t>
      </w:r>
      <w:r w:rsidR="00934176" w:rsidRPr="00934176">
        <w:rPr>
          <w:rFonts w:cs="Tahoma"/>
        </w:rPr>
        <w:t>pohlaví, věku, vzdělání, zdravotního stavu, sociálního</w:t>
      </w:r>
      <w:r w:rsidR="00934176">
        <w:rPr>
          <w:rFonts w:cs="Tahoma"/>
        </w:rPr>
        <w:t xml:space="preserve"> </w:t>
      </w:r>
      <w:r w:rsidR="00934176" w:rsidRPr="00934176">
        <w:rPr>
          <w:rFonts w:cs="Tahoma"/>
        </w:rPr>
        <w:t>statusu, rasy, kultury i sexuální orientace.</w:t>
      </w:r>
    </w:p>
    <w:p w14:paraId="522EE8A0" w14:textId="2B6D2217" w:rsidR="00C54C18" w:rsidRPr="00577B8E" w:rsidRDefault="0038702C" w:rsidP="00577B8E">
      <w:pPr>
        <w:pStyle w:val="Vet-"/>
        <w:rPr>
          <w:rFonts w:cs="Tahoma"/>
          <w:szCs w:val="18"/>
        </w:rPr>
      </w:pPr>
      <w:r w:rsidRPr="0038702C">
        <w:rPr>
          <w:rFonts w:cs="Tahoma"/>
          <w:szCs w:val="18"/>
          <w:u w:val="single"/>
        </w:rPr>
        <w:t>Kvalita:</w:t>
      </w:r>
      <w:r w:rsidRPr="0038702C">
        <w:rPr>
          <w:rFonts w:cs="Tahoma"/>
          <w:szCs w:val="18"/>
        </w:rPr>
        <w:t xml:space="preserve"> </w:t>
      </w:r>
      <w:r w:rsidR="00934176">
        <w:rPr>
          <w:rFonts w:cs="Tahoma"/>
          <w:szCs w:val="18"/>
        </w:rPr>
        <w:br/>
      </w:r>
      <w:r w:rsidR="00934176" w:rsidRPr="00934176">
        <w:rPr>
          <w:rFonts w:cs="Tahoma"/>
          <w:szCs w:val="18"/>
        </w:rPr>
        <w:t>Město dbá na navrhovaní staveb s výhledem dlouhodobé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udržitelnosti. Domy budou v maximální možné míře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navrhovány tak, aby důstojně stárly po stránce morální,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ekonomické i technické. Město plánuje v řádu desetiletí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a zohledňuje měnící se nároky na kvalitu bydlení a plošný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standard na osobu. Město také plní bytovou výstavbou svůj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klimatický závazek</w:t>
      </w:r>
      <w:r w:rsidR="00934176" w:rsidRPr="00F92318">
        <w:rPr>
          <w:rStyle w:val="Znakapoznpodarou"/>
          <w:rFonts w:ascii="Tahoma" w:eastAsia="UnitSlabPro-Light" w:hAnsi="Tahoma" w:cs="UnitSlabPro-Light"/>
          <w:spacing w:val="0"/>
          <w:szCs w:val="18"/>
          <w:vertAlign w:val="superscript"/>
          <w:lang w:eastAsia="cs-CZ"/>
        </w:rPr>
        <w:footnoteReference w:id="3"/>
      </w:r>
      <w:r w:rsidR="00934176" w:rsidRPr="00934176">
        <w:rPr>
          <w:rFonts w:cs="Tahoma"/>
          <w:szCs w:val="18"/>
        </w:rPr>
        <w:t xml:space="preserve"> a dbá na snižování množství ekvivalentních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emisí oxidu uhličitého vzniklých během výstavby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a životnosti domů. Jsou preferovaná pasivní, energeticky</w:t>
      </w:r>
      <w:r w:rsidR="00934176">
        <w:rPr>
          <w:rFonts w:cs="Unit Pro"/>
          <w:color w:val="000000"/>
          <w:sz w:val="16"/>
          <w:szCs w:val="16"/>
        </w:rPr>
        <w:t xml:space="preserve"> </w:t>
      </w:r>
      <w:r w:rsidR="00934176" w:rsidRPr="00934176">
        <w:rPr>
          <w:rFonts w:cs="Tahoma"/>
          <w:szCs w:val="18"/>
        </w:rPr>
        <w:t>úsporná řešení přispívající k dobrému a zdravému prostředí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budov. Městská výstavba reprezentuje obec a je proto architektonicky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kvalitní, přičemž spoluvytváří městské prostředí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v urbanistickém měřítku a přispívá k jeho čitelnosti</w:t>
      </w:r>
      <w:r w:rsidR="00934176">
        <w:rPr>
          <w:rFonts w:cs="Tahoma"/>
          <w:szCs w:val="18"/>
        </w:rPr>
        <w:t xml:space="preserve"> </w:t>
      </w:r>
      <w:r w:rsidR="00934176" w:rsidRPr="00934176">
        <w:rPr>
          <w:rFonts w:cs="Tahoma"/>
          <w:szCs w:val="18"/>
        </w:rPr>
        <w:t>a srozumitelnosti.</w:t>
      </w:r>
    </w:p>
    <w:p w14:paraId="7C62F27F" w14:textId="1F4441D9" w:rsidR="00D7761E" w:rsidRPr="000F116C" w:rsidRDefault="00D7761E" w:rsidP="00577B8E">
      <w:pPr>
        <w:pStyle w:val="Nadpis1"/>
        <w:numPr>
          <w:ilvl w:val="0"/>
          <w:numId w:val="1"/>
        </w:numPr>
        <w:rPr>
          <w:rFonts w:cs="Tahoma"/>
        </w:rPr>
      </w:pPr>
      <w:bookmarkStart w:id="3" w:name="_Toc69131702"/>
      <w:bookmarkStart w:id="4" w:name="_Toc20153772"/>
      <w:r w:rsidRPr="000F116C">
        <w:rPr>
          <w:rFonts w:cs="Tahoma"/>
        </w:rPr>
        <w:lastRenderedPageBreak/>
        <w:t>Obecné požadavky</w:t>
      </w:r>
      <w:bookmarkEnd w:id="3"/>
      <w:r w:rsidRPr="000F116C">
        <w:rPr>
          <w:rFonts w:cs="Tahoma"/>
        </w:rPr>
        <w:t xml:space="preserve"> </w:t>
      </w:r>
      <w:bookmarkEnd w:id="4"/>
    </w:p>
    <w:p w14:paraId="1EF6A208" w14:textId="77777777" w:rsidR="00655123" w:rsidRPr="000F116C" w:rsidRDefault="00655123" w:rsidP="00655123">
      <w:pPr>
        <w:pStyle w:val="Nadpis2"/>
        <w:numPr>
          <w:ilvl w:val="1"/>
          <w:numId w:val="1"/>
        </w:numPr>
        <w:rPr>
          <w:rFonts w:cs="Tahoma"/>
        </w:rPr>
      </w:pPr>
      <w:bookmarkStart w:id="5" w:name="_Toc69131703"/>
      <w:bookmarkStart w:id="6" w:name="_Toc20153773"/>
      <w:r w:rsidRPr="000F116C">
        <w:rPr>
          <w:rFonts w:cs="Tahoma"/>
        </w:rPr>
        <w:t>Efektivita návrhu</w:t>
      </w:r>
      <w:bookmarkEnd w:id="5"/>
    </w:p>
    <w:p w14:paraId="29FF263E" w14:textId="77777777" w:rsidR="00934176" w:rsidRDefault="00934176" w:rsidP="00934176">
      <w:pPr>
        <w:rPr>
          <w:rFonts w:cs="Unit Slab Pro"/>
          <w:color w:val="000000"/>
          <w:sz w:val="19"/>
          <w:szCs w:val="19"/>
        </w:rPr>
      </w:pPr>
      <w:r>
        <w:rPr>
          <w:rFonts w:cs="Unit Slab Pro"/>
          <w:color w:val="000000"/>
          <w:sz w:val="19"/>
          <w:szCs w:val="19"/>
        </w:rPr>
        <w:t>Investor spatřuje efektivitu návrhu především:</w:t>
      </w:r>
    </w:p>
    <w:p w14:paraId="5A0E4F17" w14:textId="5575F9DB" w:rsidR="00934176" w:rsidRPr="00934176" w:rsidRDefault="00934176" w:rsidP="00FC7F56">
      <w:pPr>
        <w:pStyle w:val="Vet-"/>
        <w:rPr>
          <w:rFonts w:eastAsia="UnitSlabPro-Light" w:cs="Tahoma"/>
          <w:szCs w:val="18"/>
        </w:rPr>
      </w:pPr>
      <w:r w:rsidRPr="00FC7F56">
        <w:t>v maximálním využití potenciálu řešeného území;</w:t>
      </w:r>
    </w:p>
    <w:p w14:paraId="7760BB6C" w14:textId="1431A506" w:rsidR="00934176" w:rsidRPr="00934176" w:rsidRDefault="00934176" w:rsidP="00934176">
      <w:pPr>
        <w:pStyle w:val="Vet-"/>
      </w:pPr>
      <w:r w:rsidRPr="00934176">
        <w:t>ve vysoké prostorové efektivitě projektového řešení, pro</w:t>
      </w:r>
      <w:r>
        <w:t xml:space="preserve"> </w:t>
      </w:r>
      <w:r w:rsidRPr="00934176">
        <w:rPr>
          <w:rFonts w:eastAsia="UnitSlabPro-Light" w:cs="Tahoma"/>
          <w:szCs w:val="18"/>
        </w:rPr>
        <w:t>posouzení efektivity návrhu je stanoven poměr mezi PPP</w:t>
      </w:r>
      <w:r>
        <w:rPr>
          <w:rFonts w:eastAsia="UnitSlabPro-Light" w:cs="Tahoma"/>
          <w:szCs w:val="18"/>
        </w:rPr>
        <w:t xml:space="preserve"> </w:t>
      </w:r>
      <w:r w:rsidRPr="00934176">
        <w:rPr>
          <w:rFonts w:eastAsia="UnitSlabPro-Light" w:cs="Tahoma"/>
          <w:szCs w:val="18"/>
        </w:rPr>
        <w:t xml:space="preserve">a HPP, který bude mimo zdůvodnitelné </w:t>
      </w:r>
      <w:r w:rsidR="00FC7F56" w:rsidRPr="00934176">
        <w:rPr>
          <w:rFonts w:eastAsia="UnitSlabPro-Light" w:cs="Tahoma"/>
          <w:szCs w:val="18"/>
        </w:rPr>
        <w:t>případy</w:t>
      </w:r>
      <w:r w:rsidR="00FC7F56">
        <w:rPr>
          <w:rFonts w:eastAsia="UnitSlabPro-Light" w:cs="Tahoma"/>
          <w:szCs w:val="18"/>
        </w:rPr>
        <w:t xml:space="preserve"> </w:t>
      </w:r>
      <w:r w:rsidR="00FC7F56" w:rsidRPr="00934176">
        <w:rPr>
          <w:rFonts w:eastAsia="UnitSlabPro-Light" w:cs="Tahoma"/>
          <w:szCs w:val="18"/>
        </w:rPr>
        <w:t>&gt;</w:t>
      </w:r>
      <w:r w:rsidRPr="00934176">
        <w:rPr>
          <w:rFonts w:eastAsia="UnitSlabPro-Light" w:cs="Tahoma"/>
          <w:szCs w:val="18"/>
        </w:rPr>
        <w:t xml:space="preserve"> 0,7; </w:t>
      </w:r>
    </w:p>
    <w:p w14:paraId="5B101519" w14:textId="77777777" w:rsidR="00934176" w:rsidRPr="00934176" w:rsidRDefault="00934176" w:rsidP="00934176">
      <w:pPr>
        <w:pStyle w:val="Vet-"/>
      </w:pPr>
      <w:r w:rsidRPr="00934176">
        <w:rPr>
          <w:rFonts w:eastAsia="UnitSlabPro-Light" w:cs="Tahoma"/>
          <w:szCs w:val="18"/>
        </w:rPr>
        <w:t>v minimalizaci nároků na podzemní podlaží budov;</w:t>
      </w:r>
    </w:p>
    <w:p w14:paraId="29B5D0C6" w14:textId="3F16F9BF" w:rsidR="00934176" w:rsidRPr="00934176" w:rsidRDefault="00934176" w:rsidP="00934176">
      <w:pPr>
        <w:pStyle w:val="Vet-"/>
      </w:pPr>
      <w:r w:rsidRPr="00934176">
        <w:rPr>
          <w:rFonts w:eastAsia="UnitSlabPro-Light" w:cs="Tahoma"/>
          <w:szCs w:val="18"/>
        </w:rPr>
        <w:t>v hospodárném využití stavebních materiálů, navržených</w:t>
      </w:r>
      <w:r>
        <w:rPr>
          <w:rFonts w:eastAsia="UnitSlabPro-Light" w:cs="Tahoma"/>
          <w:szCs w:val="18"/>
        </w:rPr>
        <w:t xml:space="preserve"> </w:t>
      </w:r>
      <w:r w:rsidRPr="00934176">
        <w:rPr>
          <w:rFonts w:eastAsia="UnitSlabPro-Light" w:cs="Tahoma"/>
          <w:szCs w:val="18"/>
        </w:rPr>
        <w:t>technických řešení a technologií.</w:t>
      </w:r>
    </w:p>
    <w:p w14:paraId="1EF5BFC0" w14:textId="75FA8B7B" w:rsidR="00412ACF" w:rsidRPr="00934176" w:rsidRDefault="00934176" w:rsidP="00934176">
      <w:pPr>
        <w:pStyle w:val="Nadpis2"/>
        <w:numPr>
          <w:ilvl w:val="1"/>
          <w:numId w:val="1"/>
        </w:numPr>
        <w:rPr>
          <w:rFonts w:cs="Tahoma"/>
        </w:rPr>
      </w:pPr>
      <w:bookmarkStart w:id="7" w:name="_Toc69131704"/>
      <w:r>
        <w:rPr>
          <w:rFonts w:cs="Tahoma"/>
        </w:rPr>
        <w:t>C</w:t>
      </w:r>
      <w:r w:rsidR="00412ACF" w:rsidRPr="00934176">
        <w:rPr>
          <w:rFonts w:cs="Tahoma"/>
        </w:rPr>
        <w:t>eny stavebních prací</w:t>
      </w:r>
      <w:bookmarkEnd w:id="7"/>
    </w:p>
    <w:p w14:paraId="22880A3C" w14:textId="5D4B5607" w:rsidR="00934176" w:rsidRDefault="00934176" w:rsidP="00FC7F56">
      <w:pPr>
        <w:rPr>
          <w:lang w:eastAsia="en-US"/>
        </w:rPr>
      </w:pPr>
      <w:r w:rsidRPr="00934176">
        <w:rPr>
          <w:lang w:eastAsia="en-US"/>
        </w:rPr>
        <w:t>Projektové řešení bude reflektovat předpokládanou cenu sta</w:t>
      </w:r>
      <w:r w:rsidRPr="00934176">
        <w:rPr>
          <w:lang w:eastAsia="en-US"/>
        </w:rPr>
        <w:softHyphen/>
        <w:t>vebních prací ve výši určené zadavatelem v Kč/</w:t>
      </w:r>
      <w:r w:rsidR="00577B8E">
        <w:rPr>
          <w:lang w:eastAsia="en-US"/>
        </w:rPr>
        <w:t>m</w:t>
      </w:r>
      <w:r w:rsidR="00577B8E" w:rsidRPr="00577B8E">
        <w:rPr>
          <w:vertAlign w:val="superscript"/>
          <w:lang w:eastAsia="en-US"/>
        </w:rPr>
        <w:t>2</w:t>
      </w:r>
      <w:r w:rsidRPr="00934176">
        <w:rPr>
          <w:sz w:val="11"/>
          <w:szCs w:val="11"/>
          <w:lang w:eastAsia="en-US"/>
        </w:rPr>
        <w:t xml:space="preserve"> </w:t>
      </w:r>
      <w:r w:rsidRPr="00934176">
        <w:rPr>
          <w:lang w:eastAsia="en-US"/>
        </w:rPr>
        <w:t>(počítáno pro ČPP v NP), ke které bude připočítána DPH v zákonné výši, a to ve specifikaci kvality bytů uvedených dále v tomto dokumentu, bez vnějších objektů infrastruktury, terénních a sadových úprav a komunikací. Cena stavebních prací je počítána jako průměrný agregovaný náklad na 1 m</w:t>
      </w:r>
      <w:r w:rsidRPr="00934176">
        <w:rPr>
          <w:sz w:val="11"/>
          <w:szCs w:val="11"/>
          <w:lang w:eastAsia="en-US"/>
        </w:rPr>
        <w:t xml:space="preserve">2 </w:t>
      </w:r>
      <w:r w:rsidRPr="00934176">
        <w:rPr>
          <w:lang w:eastAsia="en-US"/>
        </w:rPr>
        <w:t xml:space="preserve">podlahové plochy bytů a nebytových prostorů dle aktuální Cenové soustavy ÚRS. </w:t>
      </w:r>
    </w:p>
    <w:p w14:paraId="2C7915B7" w14:textId="77777777" w:rsidR="00934176" w:rsidRDefault="00934176" w:rsidP="00270F9F">
      <w:pPr>
        <w:ind w:firstLine="426"/>
        <w:rPr>
          <w:rFonts w:ascii="Unit Slab Pro" w:eastAsiaTheme="minorHAnsi" w:hAnsi="Unit Slab Pro" w:cs="Unit Slab Pro"/>
          <w:color w:val="000000"/>
          <w:sz w:val="19"/>
          <w:szCs w:val="19"/>
          <w:lang w:eastAsia="en-US"/>
        </w:rPr>
      </w:pPr>
    </w:p>
    <w:p w14:paraId="077F265B" w14:textId="07C29759" w:rsidR="00FC7F56" w:rsidRPr="00FC7F56" w:rsidRDefault="00FC7F56" w:rsidP="00FC7F56">
      <w:pPr>
        <w:rPr>
          <w:lang w:eastAsia="en-US"/>
        </w:rPr>
      </w:pPr>
      <w:bookmarkStart w:id="8" w:name="_Toc58848566"/>
      <w:bookmarkEnd w:id="8"/>
      <w:r w:rsidRPr="00FC7F56">
        <w:rPr>
          <w:lang w:eastAsia="en-US"/>
        </w:rPr>
        <w:t>Při zpracování projektu bude sledováno zařazení do nižší sazby</w:t>
      </w:r>
      <w:r>
        <w:rPr>
          <w:lang w:eastAsia="en-US"/>
        </w:rPr>
        <w:t xml:space="preserve"> </w:t>
      </w:r>
      <w:r w:rsidRPr="00FC7F56">
        <w:rPr>
          <w:lang w:eastAsia="en-US"/>
        </w:rPr>
        <w:t xml:space="preserve">daně z přidané hodnoty zejména s ohledem na znění § 48 </w:t>
      </w:r>
      <w:proofErr w:type="spellStart"/>
      <w:r w:rsidRPr="00FC7F56">
        <w:rPr>
          <w:lang w:eastAsia="en-US"/>
        </w:rPr>
        <w:t>ods</w:t>
      </w:r>
      <w:proofErr w:type="spellEnd"/>
      <w:r w:rsidRPr="00FC7F56">
        <w:rPr>
          <w:lang w:eastAsia="en-US"/>
        </w:rPr>
        <w:t>. 5</w:t>
      </w:r>
      <w:r w:rsidR="00577B8E">
        <w:rPr>
          <w:lang w:eastAsia="en-US"/>
        </w:rPr>
        <w:t xml:space="preserve"> </w:t>
      </w:r>
      <w:r w:rsidRPr="00FC7F56">
        <w:rPr>
          <w:lang w:eastAsia="en-US"/>
        </w:rPr>
        <w:t>zákona o DPH.</w:t>
      </w:r>
    </w:p>
    <w:p w14:paraId="2E0CD2B6" w14:textId="049FF4CE" w:rsidR="00412ACF" w:rsidRPr="000F116C" w:rsidRDefault="00412ACF" w:rsidP="00FC7F56">
      <w:pPr>
        <w:pStyle w:val="Nadpis2"/>
        <w:numPr>
          <w:ilvl w:val="1"/>
          <w:numId w:val="1"/>
        </w:numPr>
        <w:rPr>
          <w:rFonts w:cs="Tahoma"/>
        </w:rPr>
      </w:pPr>
      <w:bookmarkStart w:id="9" w:name="_Toc69131705"/>
      <w:r w:rsidRPr="000F116C">
        <w:rPr>
          <w:rFonts w:cs="Tahoma"/>
        </w:rPr>
        <w:t>Provoz a údržba (facility management)</w:t>
      </w:r>
      <w:bookmarkEnd w:id="9"/>
    </w:p>
    <w:p w14:paraId="3CFC56A0" w14:textId="77777777" w:rsidR="00412ACF" w:rsidRPr="000F116C" w:rsidRDefault="00412ACF" w:rsidP="00412ACF">
      <w:pPr>
        <w:rPr>
          <w:rFonts w:cs="Tahoma"/>
        </w:rPr>
      </w:pPr>
      <w:r w:rsidRPr="000F116C">
        <w:rPr>
          <w:rFonts w:cs="Tahoma"/>
        </w:rPr>
        <w:t>Městské bydlení je navrhováno tak, aby byly minimalizované provozní náklady a údržba. Byty budou nájemní. Průměrná doba nájmu se předpokládá na 3-7 let.</w:t>
      </w:r>
    </w:p>
    <w:p w14:paraId="520DF9E9" w14:textId="210A2D13" w:rsidR="00655123" w:rsidRPr="000F116C" w:rsidRDefault="00412ACF" w:rsidP="00412ACF">
      <w:pPr>
        <w:pStyle w:val="Nadpis2"/>
        <w:numPr>
          <w:ilvl w:val="1"/>
          <w:numId w:val="1"/>
        </w:numPr>
        <w:rPr>
          <w:rFonts w:cs="Tahoma"/>
        </w:rPr>
      </w:pPr>
      <w:r w:rsidRPr="000F116C">
        <w:rPr>
          <w:rFonts w:cs="Tahoma"/>
        </w:rPr>
        <w:t xml:space="preserve"> </w:t>
      </w:r>
      <w:bookmarkStart w:id="10" w:name="_Toc69131706"/>
      <w:r w:rsidR="009638B1">
        <w:rPr>
          <w:rFonts w:cs="Tahoma"/>
        </w:rPr>
        <w:t>Standard</w:t>
      </w:r>
      <w:r w:rsidR="00655123" w:rsidRPr="000F116C">
        <w:rPr>
          <w:rFonts w:cs="Tahoma"/>
        </w:rPr>
        <w:t xml:space="preserve"> bytů</w:t>
      </w:r>
      <w:bookmarkEnd w:id="10"/>
    </w:p>
    <w:p w14:paraId="4769A55B" w14:textId="77777777" w:rsidR="00FC7F56" w:rsidRPr="00FC7F56" w:rsidRDefault="00FC7F56" w:rsidP="00FC7F56">
      <w:pPr>
        <w:rPr>
          <w:lang w:eastAsia="en-US"/>
        </w:rPr>
      </w:pPr>
      <w:r w:rsidRPr="00FC7F56">
        <w:rPr>
          <w:lang w:eastAsia="en-US"/>
        </w:rPr>
        <w:t xml:space="preserve">Městské byty budou rozděleny do tří návrhových standardů prostorového uspořádání: </w:t>
      </w:r>
    </w:p>
    <w:p w14:paraId="00FF56EC" w14:textId="254E35C2" w:rsidR="00412ACF" w:rsidRPr="00FC7F56" w:rsidRDefault="00412ACF" w:rsidP="00FC7F56">
      <w:pPr>
        <w:pStyle w:val="Vet-"/>
      </w:pPr>
      <w:r w:rsidRPr="000F116C">
        <w:rPr>
          <w:u w:val="single"/>
        </w:rPr>
        <w:t>Minimální byt</w:t>
      </w:r>
      <w:r w:rsidRPr="000F116C">
        <w:t xml:space="preserve"> – </w:t>
      </w:r>
      <w:r w:rsidR="009638B1">
        <w:t>standard</w:t>
      </w:r>
      <w:r w:rsidRPr="000F116C">
        <w:t xml:space="preserve"> </w:t>
      </w:r>
      <w:r w:rsidRPr="000F116C">
        <w:rPr>
          <w:b/>
          <w:bCs/>
        </w:rPr>
        <w:t>M</w:t>
      </w:r>
      <w:r w:rsidRPr="000F116C">
        <w:t xml:space="preserve"> </w:t>
      </w:r>
      <w:r w:rsidR="00DD3BCF" w:rsidRPr="000F116C">
        <w:t>–</w:t>
      </w:r>
      <w:r w:rsidR="008E7CA2" w:rsidRPr="000F116C">
        <w:t xml:space="preserve"> </w:t>
      </w:r>
      <w:r w:rsidR="00FC7F56" w:rsidRPr="00FC7F56">
        <w:t>Byty splňující minimální</w:t>
      </w:r>
      <w:r w:rsidR="00FC7F56">
        <w:t xml:space="preserve"> </w:t>
      </w:r>
      <w:r w:rsidR="00FC7F56" w:rsidRPr="00FC7F56">
        <w:rPr>
          <w:rFonts w:cs="Tahoma"/>
          <w:color w:val="000000" w:themeColor="text1"/>
        </w:rPr>
        <w:t>normové požadavky z hlediska prostorových nároků</w:t>
      </w:r>
      <w:r w:rsidR="00FC7F56" w:rsidRPr="00F92318">
        <w:rPr>
          <w:rStyle w:val="Znakapoznpodarou"/>
          <w:rFonts w:ascii="Tahoma" w:eastAsia="UnitSlabPro-Light" w:hAnsi="Tahoma" w:cs="UnitSlabPro-Light"/>
          <w:spacing w:val="0"/>
          <w:szCs w:val="18"/>
          <w:vertAlign w:val="superscript"/>
          <w:lang w:eastAsia="cs-CZ"/>
        </w:rPr>
        <w:footnoteReference w:id="4"/>
      </w:r>
      <w:r w:rsidR="00FC7F56" w:rsidRPr="00FC7F56">
        <w:rPr>
          <w:rFonts w:cs="Tahoma"/>
          <w:color w:val="000000" w:themeColor="text1"/>
        </w:rPr>
        <w:t>. Jsou</w:t>
      </w:r>
      <w:r w:rsidR="00FC7F56">
        <w:rPr>
          <w:rFonts w:cs="Tahoma"/>
          <w:color w:val="000000" w:themeColor="text1"/>
        </w:rPr>
        <w:t xml:space="preserve"> </w:t>
      </w:r>
      <w:r w:rsidR="00FC7F56" w:rsidRPr="00FC7F56">
        <w:rPr>
          <w:rFonts w:cs="Tahoma"/>
          <w:color w:val="000000" w:themeColor="text1"/>
        </w:rPr>
        <w:t>předpokládány krátkodobé nájmy a častější střídání nájemníků,</w:t>
      </w:r>
      <w:r w:rsidR="00FC7F56">
        <w:rPr>
          <w:rFonts w:cs="Tahoma"/>
          <w:color w:val="000000" w:themeColor="text1"/>
        </w:rPr>
        <w:t xml:space="preserve"> </w:t>
      </w:r>
      <w:r w:rsidR="00FC7F56" w:rsidRPr="00FC7F56">
        <w:rPr>
          <w:rFonts w:cs="Tahoma"/>
          <w:color w:val="000000" w:themeColor="text1"/>
        </w:rPr>
        <w:t>čemuž budou odpovídat i nároky na jednoduché</w:t>
      </w:r>
      <w:r w:rsidR="00FC7F56">
        <w:rPr>
          <w:rFonts w:cs="Tahoma"/>
          <w:color w:val="000000" w:themeColor="text1"/>
        </w:rPr>
        <w:t xml:space="preserve"> </w:t>
      </w:r>
      <w:r w:rsidR="00FC7F56" w:rsidRPr="00FC7F56">
        <w:rPr>
          <w:rFonts w:cs="Tahoma"/>
          <w:color w:val="000000" w:themeColor="text1"/>
        </w:rPr>
        <w:t>a odolné vybavení bytu z trvanlivých materiálů. Tyto byty</w:t>
      </w:r>
      <w:r w:rsidR="00FC7F56">
        <w:rPr>
          <w:rFonts w:cs="Tahoma"/>
          <w:color w:val="000000" w:themeColor="text1"/>
        </w:rPr>
        <w:t xml:space="preserve"> </w:t>
      </w:r>
      <w:r w:rsidR="00FC7F56" w:rsidRPr="00FC7F56">
        <w:rPr>
          <w:rFonts w:cs="Tahoma"/>
          <w:color w:val="000000" w:themeColor="text1"/>
        </w:rPr>
        <w:t>lze sdružovat v rámci skupinového bydlení.</w:t>
      </w:r>
    </w:p>
    <w:p w14:paraId="5EB656A0" w14:textId="64E6EF94" w:rsidR="00412ACF" w:rsidRPr="000F116C" w:rsidRDefault="00412ACF" w:rsidP="00FC7F56">
      <w:pPr>
        <w:pStyle w:val="Vet-"/>
      </w:pPr>
      <w:r w:rsidRPr="00FC7F56">
        <w:rPr>
          <w:u w:val="single"/>
        </w:rPr>
        <w:lastRenderedPageBreak/>
        <w:t>Bezbariérový byt</w:t>
      </w:r>
      <w:r w:rsidRPr="000F116C">
        <w:t xml:space="preserve"> – </w:t>
      </w:r>
      <w:r w:rsidR="009638B1">
        <w:t xml:space="preserve">standard </w:t>
      </w:r>
      <w:r w:rsidRPr="000F116C">
        <w:rPr>
          <w:b/>
          <w:bCs/>
        </w:rPr>
        <w:t>B</w:t>
      </w:r>
      <w:r w:rsidRPr="000F116C">
        <w:t xml:space="preserve"> </w:t>
      </w:r>
      <w:r w:rsidR="00DD3BCF" w:rsidRPr="000F116C">
        <w:t>–</w:t>
      </w:r>
      <w:r w:rsidR="008E7CA2" w:rsidRPr="000F116C">
        <w:t xml:space="preserve"> </w:t>
      </w:r>
      <w:r w:rsidR="00FC7F56">
        <w:t>Byty splňující prostorové požadavky na upravitelný byt</w:t>
      </w:r>
      <w:r w:rsidR="00FC7F56" w:rsidRPr="00F92318">
        <w:rPr>
          <w:rStyle w:val="Znakapoznpodarou"/>
          <w:rFonts w:ascii="Tahoma" w:eastAsia="UnitSlabPro-Light" w:hAnsi="Tahoma" w:cs="UnitSlabPro-Light"/>
          <w:spacing w:val="0"/>
          <w:szCs w:val="18"/>
          <w:vertAlign w:val="superscript"/>
          <w:lang w:eastAsia="cs-CZ"/>
        </w:rPr>
        <w:footnoteReference w:id="5"/>
      </w:r>
      <w:r w:rsidR="00FC7F56">
        <w:t>. Je předpokládán nájem osobami s pohybovým omezením, čemuž budou odpovídat nároky na prostor i vybavení bytu.</w:t>
      </w:r>
    </w:p>
    <w:p w14:paraId="05D33BC3" w14:textId="77777777" w:rsidR="004E18F6" w:rsidRPr="004E18F6" w:rsidRDefault="00412ACF" w:rsidP="004E18F6">
      <w:pPr>
        <w:pStyle w:val="Vet-"/>
      </w:pPr>
      <w:r w:rsidRPr="004E18F6">
        <w:rPr>
          <w:u w:val="single"/>
        </w:rPr>
        <w:t>Standardní byt</w:t>
      </w:r>
      <w:r w:rsidRPr="000F116C">
        <w:t xml:space="preserve"> – </w:t>
      </w:r>
      <w:r w:rsidR="009638B1">
        <w:t>standard</w:t>
      </w:r>
      <w:r w:rsidRPr="000F116C">
        <w:t xml:space="preserve"> </w:t>
      </w:r>
      <w:r w:rsidRPr="000F116C">
        <w:rPr>
          <w:b/>
          <w:bCs/>
        </w:rPr>
        <w:t>S</w:t>
      </w:r>
      <w:r w:rsidRPr="000F116C">
        <w:t xml:space="preserve"> </w:t>
      </w:r>
      <w:r w:rsidR="00DD3BCF" w:rsidRPr="000F116C">
        <w:t>–</w:t>
      </w:r>
      <w:r w:rsidR="008E7CA2" w:rsidRPr="000F116C">
        <w:t xml:space="preserve"> </w:t>
      </w:r>
      <w:r w:rsidR="004E18F6">
        <w:t>Byty splňující nároky na universální užívání vč. užívání osobami na vozíku (standard otáčení 120 cm). Jsou předpokládány dlouhodobější nájmy.</w:t>
      </w:r>
      <w:r w:rsidR="004E18F6" w:rsidRPr="004E18F6">
        <w:rPr>
          <w:rFonts w:eastAsia="UnitSlabPro-Light" w:cs="Tahoma"/>
          <w:spacing w:val="0"/>
          <w:szCs w:val="18"/>
          <w:lang w:eastAsia="cs-CZ"/>
        </w:rPr>
        <w:t xml:space="preserve"> </w:t>
      </w:r>
    </w:p>
    <w:p w14:paraId="14262F7D" w14:textId="73790C21" w:rsidR="00412ACF" w:rsidRPr="000F116C" w:rsidRDefault="004E18F6" w:rsidP="004E18F6">
      <w:pPr>
        <w:rPr>
          <w:lang w:eastAsia="en-US"/>
        </w:rPr>
      </w:pPr>
      <w:r w:rsidRPr="004E18F6">
        <w:rPr>
          <w:lang w:eastAsia="en-US"/>
        </w:rPr>
        <w:t>Zastoupení velikostí jednotlivých bytů bude řešeno v souladu s rozmezím uvedeným v tabulce č. 01:</w:t>
      </w:r>
    </w:p>
    <w:p w14:paraId="181153B4" w14:textId="30621236" w:rsidR="00655123" w:rsidRPr="004E18F6" w:rsidRDefault="00CC34D5" w:rsidP="004E18F6">
      <w:pPr>
        <w:pStyle w:val="slovn-tabulka"/>
        <w:numPr>
          <w:ilvl w:val="0"/>
          <w:numId w:val="4"/>
        </w:numPr>
        <w:rPr>
          <w:rFonts w:ascii="Tahoma" w:eastAsia="UnitSlabPro-Light" w:hAnsi="Tahoma" w:cs="Tahoma"/>
          <w:spacing w:val="0"/>
          <w:sz w:val="18"/>
          <w:szCs w:val="18"/>
          <w:lang w:eastAsia="cs-CZ"/>
        </w:rPr>
      </w:pPr>
      <w:r>
        <w:rPr>
          <w:rFonts w:ascii="Tahoma" w:eastAsia="UnitSlabPro-Light" w:hAnsi="Tahoma" w:cs="Tahoma"/>
          <w:spacing w:val="0"/>
          <w:sz w:val="18"/>
          <w:szCs w:val="18"/>
          <w:lang w:eastAsia="cs-CZ"/>
        </w:rPr>
        <w:br/>
      </w:r>
    </w:p>
    <w:tbl>
      <w:tblPr>
        <w:tblW w:w="6600" w:type="dxa"/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851"/>
        <w:gridCol w:w="1843"/>
        <w:gridCol w:w="1643"/>
      </w:tblGrid>
      <w:tr w:rsidR="00655123" w:rsidRPr="000F116C" w14:paraId="3E20A295" w14:textId="77777777" w:rsidTr="00CC34D5">
        <w:trPr>
          <w:trHeight w:val="535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14:paraId="6BC4E074" w14:textId="06DE167E" w:rsidR="00655123" w:rsidRPr="000F116C" w:rsidRDefault="00CC34D5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 </w:t>
            </w:r>
            <w:r>
              <w:rPr>
                <w:rFonts w:cs="Tahoma"/>
                <w:b/>
                <w:color w:val="000000"/>
              </w:rPr>
              <w:t>STANDARD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3A797" w14:textId="1D5B9154" w:rsidR="00655123" w:rsidRPr="000F116C" w:rsidRDefault="00CC34D5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 xml:space="preserve">ZASTOUPENÍ </w:t>
            </w:r>
            <w:r>
              <w:rPr>
                <w:rFonts w:cs="Tahoma"/>
                <w:b/>
                <w:color w:val="000000"/>
              </w:rPr>
              <w:t>STANDARDU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0AA149F7" w14:textId="0B10359A" w:rsidR="00655123" w:rsidRPr="000F116C" w:rsidRDefault="00CC34D5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VELIKOST BYTŮ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</w:tcPr>
          <w:p w14:paraId="689F30D1" w14:textId="7AC58EC7" w:rsidR="00655123" w:rsidRPr="000F116C" w:rsidRDefault="00CC34D5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ZASTOUPENÍ VELIKOSTI</w:t>
            </w:r>
          </w:p>
        </w:tc>
      </w:tr>
      <w:tr w:rsidR="004E18F6" w:rsidRPr="000F116C" w14:paraId="070C3656" w14:textId="77777777" w:rsidTr="00CC34D5">
        <w:trPr>
          <w:trHeight w:val="146"/>
        </w:trPr>
        <w:tc>
          <w:tcPr>
            <w:tcW w:w="141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141C" w14:textId="77777777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231D0" w14:textId="680CDC6E" w:rsidR="004E18F6" w:rsidRPr="000F116C" w:rsidRDefault="004E18F6" w:rsidP="00655123">
            <w:pPr>
              <w:spacing w:line="240" w:lineRule="auto"/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0</w:t>
            </w:r>
            <w:r w:rsidRPr="00780C2D">
              <w:rPr>
                <w:rFonts w:cs="Tahoma"/>
                <w:color w:val="000000"/>
                <w:highlight w:val="yellow"/>
              </w:rPr>
              <w:t>-40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2DE8E1" w14:textId="77777777" w:rsidR="004E18F6" w:rsidRPr="000F116C" w:rsidRDefault="004E18F6" w:rsidP="00655123">
            <w:pPr>
              <w:spacing w:line="240" w:lineRule="auto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0D4BE45F" w14:textId="45D54218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1+kk</w:t>
            </w:r>
          </w:p>
        </w:tc>
        <w:tc>
          <w:tcPr>
            <w:tcW w:w="164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3384C1D1" w14:textId="7A11E0C0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40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12550D98" w14:textId="77777777" w:rsidTr="00CC34D5">
        <w:trPr>
          <w:trHeight w:val="85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D38B0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4A1AA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7AB5A0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4E967DD0" w14:textId="1EF62DEF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2+kk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7E65615C" w14:textId="6376CFFB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25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332C7C3C" w14:textId="77777777" w:rsidTr="00CC34D5">
        <w:trPr>
          <w:trHeight w:val="182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74DC5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6F5855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9C7F95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59D754A3" w14:textId="04CAAC0C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3+kk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34D6E56E" w14:textId="1C0CF738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20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472D98E1" w14:textId="77777777" w:rsidTr="00CC34D5">
        <w:trPr>
          <w:trHeight w:val="182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96403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3EB9E2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DD111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A5B55" w14:textId="40D6B6E2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Pr="000F116C">
              <w:rPr>
                <w:rFonts w:cs="Tahoma"/>
                <w:color w:val="000000"/>
              </w:rPr>
              <w:t>+kk</w:t>
            </w:r>
          </w:p>
        </w:tc>
        <w:tc>
          <w:tcPr>
            <w:tcW w:w="16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EA3C5" w14:textId="1FAD24B2" w:rsidR="004E18F6" w:rsidRPr="004E18F6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15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72C5EC7C" w14:textId="77777777" w:rsidTr="00CC34D5">
        <w:trPr>
          <w:trHeight w:val="85"/>
        </w:trPr>
        <w:tc>
          <w:tcPr>
            <w:tcW w:w="141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EA61" w14:textId="77777777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6A3F" w14:textId="2A3CC998" w:rsidR="004E18F6" w:rsidRPr="000F116C" w:rsidRDefault="004E18F6" w:rsidP="00655123">
            <w:pPr>
              <w:spacing w:line="240" w:lineRule="auto"/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5</w:t>
            </w:r>
            <w:r w:rsidRPr="009249CF">
              <w:rPr>
                <w:rFonts w:cs="Tahoma"/>
                <w:color w:val="000000"/>
                <w:highlight w:val="yellow"/>
              </w:rPr>
              <w:t>-</w:t>
            </w:r>
            <w:r w:rsidR="009249CF" w:rsidRPr="009249CF">
              <w:rPr>
                <w:rFonts w:cs="Tahoma"/>
                <w:color w:val="000000"/>
                <w:highlight w:val="yellow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D905" w14:textId="77777777" w:rsidR="004E18F6" w:rsidRPr="000F116C" w:rsidRDefault="004E18F6" w:rsidP="00655123">
            <w:pPr>
              <w:spacing w:line="240" w:lineRule="auto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23743809" w14:textId="77777777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1+kk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3C9672FB" w14:textId="6C91951E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20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4AAD649D" w14:textId="77777777" w:rsidTr="00CC34D5">
        <w:trPr>
          <w:trHeight w:val="85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E4111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2F1EE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81F9C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09919019" w14:textId="77777777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2+kk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3051BC31" w14:textId="7C4AA87A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30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514729E0" w14:textId="77777777" w:rsidTr="00CC34D5">
        <w:trPr>
          <w:trHeight w:val="85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9B971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C1F29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42C27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262EC037" w14:textId="77777777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3+kk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6A90D4F8" w14:textId="3903D532" w:rsidR="004E18F6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30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4E18F6" w:rsidRPr="000F116C" w14:paraId="08B764E7" w14:textId="77777777" w:rsidTr="00CC34D5">
        <w:trPr>
          <w:trHeight w:val="85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59858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22C87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31899" w14:textId="77777777" w:rsidR="004E18F6" w:rsidRPr="000F116C" w:rsidRDefault="004E18F6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39274" w14:textId="3B07C0E5" w:rsidR="004E18F6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Pr="000F116C">
              <w:rPr>
                <w:rFonts w:cs="Tahoma"/>
                <w:color w:val="000000"/>
              </w:rPr>
              <w:t>+kk</w:t>
            </w:r>
          </w:p>
        </w:tc>
        <w:tc>
          <w:tcPr>
            <w:tcW w:w="16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6430F" w14:textId="64A44CDE" w:rsidR="004E18F6" w:rsidRPr="004E18F6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20</w:t>
            </w:r>
            <w:r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655123" w:rsidRPr="000F116C" w14:paraId="3118048E" w14:textId="77777777" w:rsidTr="00CC34D5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1E52EA" w14:textId="77777777" w:rsidR="00655123" w:rsidRPr="000F116C" w:rsidRDefault="00655123" w:rsidP="00655123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F9AFF" w14:textId="0BDE5851" w:rsidR="00655123" w:rsidRPr="00425124" w:rsidRDefault="00655123" w:rsidP="00655123">
            <w:pPr>
              <w:spacing w:line="240" w:lineRule="auto"/>
              <w:jc w:val="right"/>
              <w:rPr>
                <w:rFonts w:cs="Tahoma"/>
                <w:color w:val="000000"/>
                <w:highlight w:val="yellow"/>
              </w:rPr>
            </w:pPr>
            <w:r w:rsidRPr="00425124">
              <w:rPr>
                <w:rFonts w:cs="Tahoma"/>
                <w:color w:val="000000"/>
                <w:highlight w:val="yellow"/>
              </w:rPr>
              <w:t>50-</w:t>
            </w:r>
            <w:r w:rsidR="004E18F6">
              <w:rPr>
                <w:rFonts w:cs="Tahoma"/>
                <w:color w:val="000000"/>
                <w:highlight w:val="yellow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071E" w14:textId="77777777" w:rsidR="00655123" w:rsidRPr="004E18F6" w:rsidRDefault="00655123" w:rsidP="00655123">
            <w:pPr>
              <w:spacing w:line="240" w:lineRule="auto"/>
              <w:rPr>
                <w:rFonts w:cs="Tahoma"/>
                <w:color w:val="000000"/>
              </w:rPr>
            </w:pPr>
            <w:r w:rsidRPr="004E18F6">
              <w:rPr>
                <w:rFonts w:cs="Tahoma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27800BFA" w14:textId="21556AE9" w:rsidR="00655123" w:rsidRPr="000F116C" w:rsidRDefault="00655123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1+kk</w:t>
            </w:r>
            <w:r w:rsidR="00F1683A">
              <w:rPr>
                <w:rFonts w:cs="Tahoma"/>
                <w:color w:val="000000"/>
              </w:rPr>
              <w:t>, 1+1</w:t>
            </w:r>
          </w:p>
        </w:tc>
        <w:tc>
          <w:tcPr>
            <w:tcW w:w="164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765835E2" w14:textId="1CD62053" w:rsidR="00655123" w:rsidRPr="00425124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  <w:highlight w:val="yellow"/>
              </w:rPr>
            </w:pPr>
            <w:r>
              <w:rPr>
                <w:rFonts w:cs="Tahoma"/>
                <w:color w:val="000000"/>
                <w:highlight w:val="yellow"/>
              </w:rPr>
              <w:t>20</w:t>
            </w:r>
            <w:r w:rsidR="00655123"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655123" w:rsidRPr="000F116C" w14:paraId="51154ECE" w14:textId="77777777" w:rsidTr="00CC34D5">
        <w:trPr>
          <w:trHeight w:val="85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1739355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E7CBE4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C85C384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12AA9485" w14:textId="654CF653" w:rsidR="00655123" w:rsidRPr="000F116C" w:rsidRDefault="00655123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2+kk</w:t>
            </w:r>
            <w:r w:rsidR="00F1683A">
              <w:rPr>
                <w:rFonts w:cs="Tahoma"/>
                <w:color w:val="000000"/>
              </w:rPr>
              <w:t>, 2+1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35106591" w14:textId="128C87D6" w:rsidR="00655123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30</w:t>
            </w:r>
            <w:r w:rsidR="00655123"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655123" w:rsidRPr="000F116C" w14:paraId="4B03254A" w14:textId="77777777" w:rsidTr="00CC34D5">
        <w:trPr>
          <w:trHeight w:val="85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97D1A97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71DFF6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EA99053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6A127D37" w14:textId="6E36E85A" w:rsidR="00655123" w:rsidRPr="000F116C" w:rsidRDefault="00655123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3+kk</w:t>
            </w:r>
            <w:r w:rsidR="00F1683A">
              <w:rPr>
                <w:rFonts w:cs="Tahoma"/>
                <w:color w:val="000000"/>
              </w:rPr>
              <w:t>, 3+1</w:t>
            </w:r>
          </w:p>
        </w:tc>
        <w:tc>
          <w:tcPr>
            <w:tcW w:w="1643" w:type="dxa"/>
            <w:tcBorders>
              <w:top w:val="nil"/>
              <w:bottom w:val="dotted" w:sz="4" w:space="0" w:color="000000"/>
            </w:tcBorders>
            <w:shd w:val="clear" w:color="auto" w:fill="auto"/>
            <w:vAlign w:val="bottom"/>
          </w:tcPr>
          <w:p w14:paraId="625AA89B" w14:textId="2A80BA74" w:rsidR="00655123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30</w:t>
            </w:r>
            <w:r w:rsidR="00655123" w:rsidRPr="004E18F6">
              <w:rPr>
                <w:rFonts w:cs="Tahoma"/>
                <w:color w:val="000000"/>
              </w:rPr>
              <w:t xml:space="preserve"> %</w:t>
            </w:r>
          </w:p>
        </w:tc>
      </w:tr>
      <w:tr w:rsidR="00655123" w:rsidRPr="000F116C" w14:paraId="15A13ACE" w14:textId="77777777" w:rsidTr="00CC34D5">
        <w:trPr>
          <w:trHeight w:val="85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BA5FB3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F62B5F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8EAB114" w14:textId="77777777" w:rsidR="00655123" w:rsidRPr="000F116C" w:rsidRDefault="00655123" w:rsidP="006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6E9836BC" w14:textId="31E5A1CE" w:rsidR="00655123" w:rsidRPr="000F116C" w:rsidRDefault="00655123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4+kk</w:t>
            </w:r>
            <w:r w:rsidR="00F1683A">
              <w:rPr>
                <w:rFonts w:cs="Tahoma"/>
                <w:color w:val="000000"/>
              </w:rPr>
              <w:t>, 4+1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vAlign w:val="bottom"/>
          </w:tcPr>
          <w:p w14:paraId="6078CEC5" w14:textId="75EE38EF" w:rsidR="00655123" w:rsidRPr="000F116C" w:rsidRDefault="004E18F6" w:rsidP="00655123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highlight w:val="yellow"/>
              </w:rPr>
              <w:t>20</w:t>
            </w:r>
            <w:r w:rsidR="00655123" w:rsidRPr="004E18F6">
              <w:rPr>
                <w:rFonts w:cs="Tahoma"/>
                <w:color w:val="000000"/>
              </w:rPr>
              <w:t xml:space="preserve"> %</w:t>
            </w:r>
          </w:p>
        </w:tc>
      </w:tr>
    </w:tbl>
    <w:p w14:paraId="7AFDFA0E" w14:textId="5361456B" w:rsidR="00D7761E" w:rsidRPr="000F116C" w:rsidRDefault="00347D9C" w:rsidP="00131984">
      <w:pPr>
        <w:pStyle w:val="Nadpis2"/>
        <w:numPr>
          <w:ilvl w:val="1"/>
          <w:numId w:val="1"/>
        </w:numPr>
        <w:rPr>
          <w:rFonts w:cs="Tahoma"/>
        </w:rPr>
      </w:pPr>
      <w:bookmarkStart w:id="11" w:name="_Toc69131707"/>
      <w:r>
        <w:rPr>
          <w:rFonts w:cs="Tahoma"/>
        </w:rPr>
        <w:t>Prostorové</w:t>
      </w:r>
      <w:r w:rsidR="00412ACF" w:rsidRPr="000F116C">
        <w:rPr>
          <w:rFonts w:cs="Tahoma"/>
        </w:rPr>
        <w:t xml:space="preserve"> nároky </w:t>
      </w:r>
      <w:r w:rsidR="00D7761E" w:rsidRPr="000F116C">
        <w:rPr>
          <w:rFonts w:cs="Tahoma"/>
        </w:rPr>
        <w:t>bytů</w:t>
      </w:r>
      <w:bookmarkEnd w:id="6"/>
      <w:bookmarkEnd w:id="11"/>
      <w:r w:rsidR="00D7761E" w:rsidRPr="000F116C">
        <w:rPr>
          <w:rFonts w:cs="Tahoma"/>
        </w:rPr>
        <w:t xml:space="preserve"> </w:t>
      </w:r>
    </w:p>
    <w:p w14:paraId="3F47C11E" w14:textId="13CBB1A9" w:rsidR="00D7761E" w:rsidRPr="004E18F6" w:rsidRDefault="004E18F6" w:rsidP="004E18F6">
      <w:pPr>
        <w:rPr>
          <w:rFonts w:cs="Tahoma"/>
        </w:rPr>
      </w:pPr>
      <w:r>
        <w:t>Velikost ČPP bytů bude navržena dle standardu a počtu obyt</w:t>
      </w:r>
      <w:r>
        <w:softHyphen/>
        <w:t>ných místností v následujícím rozmezí:</w:t>
      </w:r>
    </w:p>
    <w:p w14:paraId="086B5021" w14:textId="3D61679A" w:rsidR="004E18F6" w:rsidRPr="000F116C" w:rsidRDefault="00CC34D5" w:rsidP="001319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cs="Tahoma"/>
        </w:rPr>
      </w:pPr>
      <w:r>
        <w:rPr>
          <w:rFonts w:cs="Tahoma"/>
        </w:rPr>
        <w:br/>
      </w: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78"/>
        <w:gridCol w:w="2691"/>
        <w:gridCol w:w="2552"/>
        <w:gridCol w:w="2551"/>
      </w:tblGrid>
      <w:tr w:rsidR="00EF7569" w:rsidRPr="000F116C" w14:paraId="44EB5519" w14:textId="77777777" w:rsidTr="00CC34D5">
        <w:trPr>
          <w:trHeight w:val="404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8828D" w14:textId="314F8649" w:rsidR="00D7761E" w:rsidRPr="000F116C" w:rsidRDefault="00CC34D5" w:rsidP="00EF7569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POČET OBYTNÝCH MÍSTNOSTÍ</w:t>
            </w:r>
          </w:p>
        </w:tc>
        <w:tc>
          <w:tcPr>
            <w:tcW w:w="2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98CF98" w14:textId="77777777" w:rsidR="00704A54" w:rsidRPr="000F116C" w:rsidRDefault="00D7761E" w:rsidP="00EF7569">
            <w:pPr>
              <w:spacing w:line="240" w:lineRule="auto"/>
              <w:jc w:val="center"/>
              <w:rPr>
                <w:rFonts w:cs="Tahoma"/>
                <w:b/>
              </w:rPr>
            </w:pPr>
            <w:r w:rsidRPr="000F116C">
              <w:rPr>
                <w:rFonts w:cs="Tahoma"/>
                <w:b/>
              </w:rPr>
              <w:t>M</w:t>
            </w:r>
            <w:r w:rsidR="00704A54" w:rsidRPr="000F116C">
              <w:rPr>
                <w:rFonts w:cs="Tahoma"/>
                <w:b/>
              </w:rPr>
              <w:t xml:space="preserve"> </w:t>
            </w:r>
          </w:p>
          <w:p w14:paraId="2D452F38" w14:textId="3DEB3FB6" w:rsidR="00D7761E" w:rsidRPr="000F116C" w:rsidRDefault="00A34626" w:rsidP="00EF7569">
            <w:pPr>
              <w:spacing w:line="240" w:lineRule="auto"/>
              <w:jc w:val="center"/>
              <w:rPr>
                <w:rFonts w:cs="Tahoma"/>
                <w:bCs/>
                <w:color w:val="000000"/>
              </w:rPr>
            </w:pPr>
            <w:r w:rsidRPr="000F116C">
              <w:rPr>
                <w:rFonts w:cs="Tahoma"/>
                <w:bCs/>
              </w:rPr>
              <w:t>min</w:t>
            </w:r>
            <w:r w:rsidR="00780C2D">
              <w:rPr>
                <w:rFonts w:cs="Tahoma"/>
                <w:bCs/>
              </w:rPr>
              <w:t xml:space="preserve"> - </w:t>
            </w:r>
            <w:r w:rsidR="00F81268">
              <w:rPr>
                <w:rFonts w:cs="Tahoma"/>
                <w:bCs/>
              </w:rPr>
              <w:t>max</w:t>
            </w:r>
            <w:r w:rsidRPr="000F116C">
              <w:rPr>
                <w:rFonts w:cs="Tahoma"/>
                <w:bCs/>
              </w:rPr>
              <w:t xml:space="preserve">. </w:t>
            </w:r>
            <w:r w:rsidR="00704A54" w:rsidRPr="000F116C">
              <w:rPr>
                <w:rFonts w:cs="Tahoma"/>
                <w:bCs/>
              </w:rPr>
              <w:t>m</w:t>
            </w:r>
            <w:r w:rsidR="00704A54" w:rsidRPr="000F116C">
              <w:rPr>
                <w:rFonts w:cs="Tahoma"/>
                <w:bCs/>
                <w:vertAlign w:val="superscript"/>
              </w:rPr>
              <w:t>2</w:t>
            </w:r>
            <w:r w:rsidR="00704A54" w:rsidRPr="000F116C">
              <w:rPr>
                <w:rFonts w:cs="Tahoma"/>
                <w:bCs/>
              </w:rPr>
              <w:t xml:space="preserve"> ČPP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C63DD" w14:textId="77777777" w:rsidR="00D7761E" w:rsidRPr="000F116C" w:rsidRDefault="00D7761E" w:rsidP="00EF7569">
            <w:pPr>
              <w:spacing w:line="240" w:lineRule="auto"/>
              <w:jc w:val="center"/>
              <w:rPr>
                <w:rFonts w:cs="Tahoma"/>
                <w:b/>
              </w:rPr>
            </w:pPr>
            <w:r w:rsidRPr="000F116C">
              <w:rPr>
                <w:rFonts w:cs="Tahoma"/>
                <w:b/>
              </w:rPr>
              <w:t>B</w:t>
            </w:r>
          </w:p>
          <w:p w14:paraId="52314292" w14:textId="3A373B6F" w:rsidR="00704A54" w:rsidRPr="000F116C" w:rsidRDefault="00A34626" w:rsidP="00EF7569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Cs/>
              </w:rPr>
              <w:t>min</w:t>
            </w:r>
            <w:r w:rsidR="00780C2D">
              <w:rPr>
                <w:rFonts w:cs="Tahoma"/>
                <w:bCs/>
              </w:rPr>
              <w:t xml:space="preserve"> - </w:t>
            </w:r>
            <w:r w:rsidR="00F81268">
              <w:rPr>
                <w:rFonts w:cs="Tahoma"/>
                <w:bCs/>
              </w:rPr>
              <w:t>max</w:t>
            </w:r>
            <w:r w:rsidRPr="000F116C">
              <w:rPr>
                <w:rFonts w:cs="Tahoma"/>
                <w:bCs/>
              </w:rPr>
              <w:t xml:space="preserve">. </w:t>
            </w:r>
            <w:r w:rsidR="00704A54" w:rsidRPr="000F116C">
              <w:rPr>
                <w:rFonts w:cs="Tahoma"/>
                <w:bCs/>
              </w:rPr>
              <w:t>m</w:t>
            </w:r>
            <w:r w:rsidR="00704A54" w:rsidRPr="000F116C">
              <w:rPr>
                <w:rFonts w:cs="Tahoma"/>
                <w:bCs/>
                <w:vertAlign w:val="superscript"/>
              </w:rPr>
              <w:t>2</w:t>
            </w:r>
            <w:r w:rsidR="00704A54" w:rsidRPr="000F116C">
              <w:rPr>
                <w:rFonts w:cs="Tahoma"/>
                <w:bCs/>
              </w:rPr>
              <w:t xml:space="preserve"> ČPP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EC6D8" w14:textId="77777777" w:rsidR="00D7761E" w:rsidRPr="000F116C" w:rsidRDefault="00D7761E" w:rsidP="00EF7569">
            <w:pPr>
              <w:spacing w:line="240" w:lineRule="auto"/>
              <w:jc w:val="center"/>
              <w:rPr>
                <w:rFonts w:cs="Tahoma"/>
                <w:b/>
              </w:rPr>
            </w:pPr>
            <w:r w:rsidRPr="000F116C">
              <w:rPr>
                <w:rFonts w:cs="Tahoma"/>
                <w:b/>
              </w:rPr>
              <w:t>S</w:t>
            </w:r>
          </w:p>
          <w:p w14:paraId="46D3C2F7" w14:textId="55F53DBD" w:rsidR="00704A54" w:rsidRPr="000F116C" w:rsidRDefault="00A34626" w:rsidP="00EF7569">
            <w:pPr>
              <w:spacing w:line="240" w:lineRule="auto"/>
              <w:jc w:val="center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Cs/>
              </w:rPr>
              <w:t>min</w:t>
            </w:r>
            <w:r w:rsidR="00780C2D">
              <w:rPr>
                <w:rFonts w:cs="Tahoma"/>
                <w:bCs/>
              </w:rPr>
              <w:t xml:space="preserve"> - </w:t>
            </w:r>
            <w:r w:rsidR="00F81268">
              <w:rPr>
                <w:rFonts w:cs="Tahoma"/>
                <w:bCs/>
              </w:rPr>
              <w:t>max</w:t>
            </w:r>
            <w:r w:rsidRPr="000F116C">
              <w:rPr>
                <w:rFonts w:cs="Tahoma"/>
                <w:bCs/>
              </w:rPr>
              <w:t xml:space="preserve">. </w:t>
            </w:r>
            <w:r w:rsidR="00704A54" w:rsidRPr="000F116C">
              <w:rPr>
                <w:rFonts w:cs="Tahoma"/>
                <w:bCs/>
              </w:rPr>
              <w:t>m</w:t>
            </w:r>
            <w:r w:rsidR="00704A54" w:rsidRPr="000F116C">
              <w:rPr>
                <w:rFonts w:cs="Tahoma"/>
                <w:bCs/>
                <w:vertAlign w:val="superscript"/>
              </w:rPr>
              <w:t>2</w:t>
            </w:r>
            <w:r w:rsidR="00704A54" w:rsidRPr="000F116C">
              <w:rPr>
                <w:rFonts w:cs="Tahoma"/>
                <w:bCs/>
              </w:rPr>
              <w:t xml:space="preserve"> ČPP</w:t>
            </w:r>
          </w:p>
        </w:tc>
      </w:tr>
      <w:tr w:rsidR="00DE607C" w:rsidRPr="000F116C" w14:paraId="7AC1C1F0" w14:textId="77777777" w:rsidTr="00CC34D5">
        <w:trPr>
          <w:trHeight w:val="225"/>
        </w:trPr>
        <w:tc>
          <w:tcPr>
            <w:tcW w:w="1278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2BD04CDD" w14:textId="77777777" w:rsidR="00DE607C" w:rsidRPr="000F116C" w:rsidRDefault="00DE607C" w:rsidP="00B73445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1</w:t>
            </w:r>
          </w:p>
        </w:tc>
        <w:tc>
          <w:tcPr>
            <w:tcW w:w="269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FB734E9" w14:textId="22902A19" w:rsidR="00DE607C" w:rsidRPr="000F116C" w:rsidRDefault="00780C2D" w:rsidP="00B73445">
            <w:pPr>
              <w:tabs>
                <w:tab w:val="left" w:pos="307"/>
              </w:tabs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23 - 32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2758B09" w14:textId="54F7AD9F" w:rsidR="00DE607C" w:rsidRPr="000F116C" w:rsidRDefault="00780C2D" w:rsidP="00B73445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33 - 42</w:t>
            </w: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9C236EC" w14:textId="544E6631" w:rsidR="00DE607C" w:rsidRPr="000F116C" w:rsidRDefault="00915EA6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32 - 38</w:t>
            </w:r>
          </w:p>
        </w:tc>
      </w:tr>
      <w:tr w:rsidR="00DE607C" w:rsidRPr="000F116C" w14:paraId="476B44AC" w14:textId="77777777" w:rsidTr="00CC34D5">
        <w:trPr>
          <w:trHeight w:val="225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4F65" w14:textId="77777777" w:rsidR="00DE607C" w:rsidRPr="000F116C" w:rsidRDefault="00DE607C" w:rsidP="00B73445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943A" w14:textId="356A7E76" w:rsidR="00DE607C" w:rsidRPr="000F116C" w:rsidRDefault="00780C2D" w:rsidP="00B73445">
            <w:pPr>
              <w:tabs>
                <w:tab w:val="left" w:pos="307"/>
              </w:tabs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42 - 52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79E0" w14:textId="639F76EB" w:rsidR="00DE607C" w:rsidRPr="000F116C" w:rsidRDefault="00780C2D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55 - 75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0136" w14:textId="4569D38D" w:rsidR="00DE607C" w:rsidRPr="000F116C" w:rsidRDefault="00915EA6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eastAsia="Times New Roman" w:cs="Tahoma"/>
                <w:color w:val="000000"/>
                <w:szCs w:val="20"/>
              </w:rPr>
              <w:t>52 - 65</w:t>
            </w:r>
          </w:p>
        </w:tc>
      </w:tr>
      <w:tr w:rsidR="00DE607C" w:rsidRPr="000F116C" w14:paraId="0D9AE6A6" w14:textId="77777777" w:rsidTr="00CC34D5">
        <w:trPr>
          <w:trHeight w:val="225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66315" w14:textId="77777777" w:rsidR="00DE607C" w:rsidRPr="000F116C" w:rsidRDefault="00DE607C" w:rsidP="00B73445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10B" w14:textId="5AA693E4" w:rsidR="00DE607C" w:rsidRPr="000F116C" w:rsidRDefault="00780C2D" w:rsidP="00B726B2">
            <w:pPr>
              <w:tabs>
                <w:tab w:val="left" w:pos="307"/>
              </w:tabs>
              <w:spacing w:line="240" w:lineRule="auto"/>
              <w:jc w:val="center"/>
              <w:rPr>
                <w:rFonts w:eastAsia="Times New Roman" w:cs="Tahoma"/>
                <w:color w:val="000000"/>
                <w:szCs w:val="20"/>
              </w:rPr>
            </w:pPr>
            <w:r>
              <w:rPr>
                <w:rFonts w:eastAsia="Times New Roman" w:cs="Tahoma"/>
                <w:color w:val="000000"/>
                <w:szCs w:val="20"/>
              </w:rPr>
              <w:t>52 - 64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316" w14:textId="54A556AB" w:rsidR="00DE607C" w:rsidRPr="000F116C" w:rsidRDefault="00780C2D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eastAsia="Times New Roman" w:cs="Tahoma"/>
                <w:color w:val="000000"/>
                <w:szCs w:val="20"/>
              </w:rPr>
              <w:t>73 - 97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13E4" w14:textId="08A990B7" w:rsidR="00DE607C" w:rsidRPr="000F116C" w:rsidRDefault="00915EA6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eastAsia="Times New Roman" w:cs="Tahoma"/>
                <w:color w:val="000000"/>
                <w:szCs w:val="20"/>
              </w:rPr>
              <w:t>64 - 75</w:t>
            </w:r>
          </w:p>
        </w:tc>
      </w:tr>
      <w:tr w:rsidR="00DE607C" w:rsidRPr="000F116C" w14:paraId="0F537353" w14:textId="77777777" w:rsidTr="00CC34D5">
        <w:trPr>
          <w:trHeight w:val="225"/>
        </w:trPr>
        <w:tc>
          <w:tcPr>
            <w:tcW w:w="127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D1E8E8" w14:textId="77777777" w:rsidR="00DE607C" w:rsidRPr="000F116C" w:rsidRDefault="00DE607C" w:rsidP="00B73445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 w:rsidRPr="000F116C">
              <w:rPr>
                <w:rFonts w:cs="Tahoma"/>
                <w:color w:val="00000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8F56C8" w14:textId="1AC0176F" w:rsidR="00DE607C" w:rsidRPr="000F116C" w:rsidRDefault="00780C2D" w:rsidP="00B73445">
            <w:pPr>
              <w:tabs>
                <w:tab w:val="left" w:pos="307"/>
              </w:tabs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66 - 85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D0CA0" w14:textId="7474A3FE" w:rsidR="00DE607C" w:rsidRPr="000F116C" w:rsidRDefault="00780C2D" w:rsidP="00DE607C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85 - 115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2A3C2E" w14:textId="78CC14D0" w:rsidR="00DE607C" w:rsidRPr="000F116C" w:rsidRDefault="00915EA6" w:rsidP="00B73445">
            <w:pPr>
              <w:spacing w:line="240" w:lineRule="auto"/>
              <w:ind w:left="80" w:hanging="80"/>
              <w:jc w:val="center"/>
              <w:rPr>
                <w:rFonts w:cs="Tahoma"/>
                <w:color w:val="000000"/>
              </w:rPr>
            </w:pPr>
            <w:r>
              <w:rPr>
                <w:rFonts w:eastAsia="Times New Roman" w:cs="Tahoma"/>
                <w:color w:val="000000"/>
                <w:szCs w:val="20"/>
              </w:rPr>
              <w:t>85 - 105</w:t>
            </w:r>
          </w:p>
        </w:tc>
      </w:tr>
    </w:tbl>
    <w:p w14:paraId="702AA14A" w14:textId="4184C487" w:rsidR="00352D74" w:rsidRDefault="00352D74" w:rsidP="00352D74">
      <w:pPr>
        <w:rPr>
          <w:rFonts w:cs="Tahoma"/>
        </w:rPr>
      </w:pPr>
    </w:p>
    <w:p w14:paraId="1D744D9B" w14:textId="42D3741A" w:rsidR="004E18F6" w:rsidRDefault="004E18F6" w:rsidP="004E18F6">
      <w:r>
        <w:t>V případě kuchyně jako samostatné místnosti bude plocha u standardu S adekvátně navýšena o plochu samostatné kuchy</w:t>
      </w:r>
      <w:r>
        <w:softHyphen/>
        <w:t>ně dle tabulky v příloze č. 1.</w:t>
      </w:r>
    </w:p>
    <w:p w14:paraId="4519D7D2" w14:textId="0B796CFB" w:rsidR="004E18F6" w:rsidRDefault="004E18F6" w:rsidP="004E18F6"/>
    <w:p w14:paraId="77C4FF83" w14:textId="5E3B36D4" w:rsidR="004E18F6" w:rsidRPr="004E18F6" w:rsidRDefault="004E18F6" w:rsidP="006D6860">
      <w:r w:rsidRPr="004E18F6">
        <w:t>U dispozic bytů s počtem denních obytných místností větším než 4, bude minimální plocha bytu přiměřeně navýšena dle tabulky v příloze č. 1. Žádný byt nesmí mít podlahovou plochu (PP) větší než 120 m</w:t>
      </w:r>
      <w:r w:rsidRPr="00F92318">
        <w:rPr>
          <w:rStyle w:val="Znakapoznpodarou"/>
          <w:rFonts w:ascii="Tahoma" w:hAnsi="Tahoma"/>
          <w:vertAlign w:val="superscript"/>
        </w:rPr>
        <w:t>2</w:t>
      </w:r>
      <w:r w:rsidRPr="004E18F6">
        <w:t>.</w:t>
      </w:r>
    </w:p>
    <w:p w14:paraId="0CEDC722" w14:textId="40D3FAAB" w:rsidR="00D7761E" w:rsidRPr="000F116C" w:rsidRDefault="00A43EE8" w:rsidP="00577B8E">
      <w:pPr>
        <w:pStyle w:val="Nadpis1"/>
        <w:numPr>
          <w:ilvl w:val="0"/>
          <w:numId w:val="1"/>
        </w:numPr>
        <w:rPr>
          <w:rFonts w:cs="Tahoma"/>
        </w:rPr>
      </w:pPr>
      <w:bookmarkStart w:id="12" w:name="_Toc69131708"/>
      <w:r>
        <w:rPr>
          <w:rFonts w:cs="Tahoma"/>
        </w:rPr>
        <w:lastRenderedPageBreak/>
        <w:t>Užší požadavky</w:t>
      </w:r>
      <w:bookmarkEnd w:id="12"/>
    </w:p>
    <w:p w14:paraId="6C5EE89A" w14:textId="46C20784" w:rsidR="004E18F6" w:rsidRDefault="004E18F6" w:rsidP="004E18F6">
      <w:pPr>
        <w:rPr>
          <w:lang w:eastAsia="en-US"/>
        </w:rPr>
      </w:pPr>
      <w:r w:rsidRPr="004E18F6">
        <w:rPr>
          <w:lang w:eastAsia="en-US"/>
        </w:rPr>
        <w:t>Navrhované stavby budou splňovat všechny aktuálně platné, relevantní právní předpisy, vyhlášky, normy, metodické doku</w:t>
      </w:r>
      <w:r w:rsidRPr="004E18F6">
        <w:rPr>
          <w:lang w:eastAsia="en-US"/>
        </w:rPr>
        <w:softHyphen/>
        <w:t>menty hl. m. Prahy a územně plánovací dokumenty a podklady, především platný územní plán</w:t>
      </w:r>
      <w:r w:rsidRPr="00F92318">
        <w:rPr>
          <w:rStyle w:val="Znakapoznpodarou"/>
          <w:rFonts w:ascii="Tahoma" w:hAnsi="Tahoma"/>
          <w:vertAlign w:val="superscript"/>
        </w:rPr>
        <w:footnoteReference w:id="6"/>
      </w:r>
      <w:r w:rsidRPr="004E18F6">
        <w:rPr>
          <w:lang w:eastAsia="en-US"/>
        </w:rPr>
        <w:t>, Pražské stavební předpisy v aktuálním znění</w:t>
      </w:r>
      <w:r w:rsidRPr="00F92318">
        <w:rPr>
          <w:rStyle w:val="Znakapoznpodarou"/>
          <w:rFonts w:ascii="Tahoma" w:hAnsi="Tahoma"/>
          <w:vertAlign w:val="superscript"/>
        </w:rPr>
        <w:footnoteReference w:id="7"/>
      </w:r>
      <w:r w:rsidRPr="00F92318">
        <w:rPr>
          <w:rStyle w:val="Znakapoznpodarou"/>
          <w:rFonts w:ascii="Tahoma" w:hAnsi="Tahoma"/>
          <w:vertAlign w:val="superscript"/>
        </w:rPr>
        <w:t xml:space="preserve"> </w:t>
      </w:r>
      <w:r w:rsidRPr="004E18F6">
        <w:rPr>
          <w:lang w:eastAsia="en-US"/>
        </w:rPr>
        <w:t>(dále PSP) včetně jimi citovaných norem, vyhlášku o technických požadavcích na bezbariérové užívání staveb</w:t>
      </w:r>
      <w:r w:rsidR="00412C1A" w:rsidRPr="00F92318">
        <w:rPr>
          <w:rStyle w:val="Znakapoznpodarou"/>
          <w:rFonts w:ascii="Tahoma" w:hAnsi="Tahoma"/>
          <w:vertAlign w:val="superscript"/>
        </w:rPr>
        <w:footnoteReference w:id="8"/>
      </w:r>
      <w:r w:rsidRPr="004E18F6">
        <w:rPr>
          <w:lang w:eastAsia="en-US"/>
        </w:rPr>
        <w:t>, Manuál tvorby veřejných prostranství</w:t>
      </w:r>
      <w:r w:rsidR="00412C1A" w:rsidRPr="00F92318">
        <w:rPr>
          <w:rStyle w:val="Znakapoznpodarou"/>
          <w:rFonts w:ascii="Tahoma" w:hAnsi="Tahoma"/>
          <w:vertAlign w:val="superscript"/>
        </w:rPr>
        <w:footnoteReference w:id="9"/>
      </w:r>
      <w:r w:rsidRPr="004E18F6">
        <w:rPr>
          <w:sz w:val="11"/>
          <w:szCs w:val="11"/>
          <w:lang w:eastAsia="en-US"/>
        </w:rPr>
        <w:t xml:space="preserve"> </w:t>
      </w:r>
      <w:r w:rsidRPr="004E18F6">
        <w:rPr>
          <w:lang w:eastAsia="en-US"/>
        </w:rPr>
        <w:t>a další. Požad</w:t>
      </w:r>
      <w:r w:rsidRPr="004E18F6">
        <w:rPr>
          <w:lang w:eastAsia="en-US"/>
        </w:rPr>
        <w:softHyphen/>
        <w:t xml:space="preserve">avky specifikované těmito předpisy jsou definovány jako nutné minimum. Při odlišné míře požadavků mezi tímto dokumentem a uvedenými předpisy, musí být dodržen předpis stanovující přísnější a podrobnější míru požadavků. </w:t>
      </w:r>
    </w:p>
    <w:p w14:paraId="1CA71D22" w14:textId="52157472" w:rsidR="00412C1A" w:rsidRDefault="00412C1A" w:rsidP="004E18F6">
      <w:pPr>
        <w:rPr>
          <w:lang w:eastAsia="en-US"/>
        </w:rPr>
      </w:pPr>
    </w:p>
    <w:p w14:paraId="125C4AB2" w14:textId="42CD954B" w:rsidR="004E18F6" w:rsidRPr="00412C1A" w:rsidRDefault="00412C1A" w:rsidP="00412C1A">
      <w:pPr>
        <w:rPr>
          <w:lang w:eastAsia="en-US"/>
        </w:rPr>
      </w:pPr>
      <w:r>
        <w:t>Pokud budou v bytovém domě umístěny byty standardu B, které budou určeny pro osoby s omezenou schopností pohybu nebo orientace, bude stavba splňovat všechny podmínky a specifikace pro bydlení těchto osob.</w:t>
      </w:r>
    </w:p>
    <w:p w14:paraId="232772DD" w14:textId="0B0099EB" w:rsidR="001164BB" w:rsidRDefault="00D624B3" w:rsidP="00D624B3">
      <w:pPr>
        <w:pStyle w:val="Nadpis2"/>
        <w:numPr>
          <w:ilvl w:val="1"/>
          <w:numId w:val="1"/>
        </w:numPr>
        <w:rPr>
          <w:rFonts w:cs="Tahoma"/>
        </w:rPr>
      </w:pPr>
      <w:bookmarkStart w:id="13" w:name="_Toc69131709"/>
      <w:bookmarkStart w:id="14" w:name="_Toc20153778"/>
      <w:r>
        <w:rPr>
          <w:rFonts w:cs="Tahoma"/>
        </w:rPr>
        <w:t>Lokalita</w:t>
      </w:r>
      <w:bookmarkEnd w:id="13"/>
      <w:r>
        <w:rPr>
          <w:rFonts w:cs="Tahoma"/>
        </w:rPr>
        <w:t xml:space="preserve"> </w:t>
      </w:r>
    </w:p>
    <w:p w14:paraId="1A07A150" w14:textId="2056D6F4" w:rsidR="00D624B3" w:rsidRDefault="003A2AC0" w:rsidP="006421B0">
      <w:pPr>
        <w:pStyle w:val="Nadpis3"/>
        <w:numPr>
          <w:ilvl w:val="0"/>
          <w:numId w:val="0"/>
        </w:numPr>
      </w:pPr>
      <w:bookmarkStart w:id="15" w:name="_Toc66098200"/>
      <w:bookmarkStart w:id="16" w:name="_Toc66201711"/>
      <w:bookmarkStart w:id="17" w:name="_Toc66698611"/>
      <w:bookmarkStart w:id="18" w:name="_Toc66698653"/>
      <w:bookmarkStart w:id="19" w:name="_Toc66698725"/>
      <w:bookmarkStart w:id="20" w:name="_Toc66699663"/>
      <w:bookmarkStart w:id="21" w:name="_Toc69131710"/>
      <w:bookmarkStart w:id="22" w:name="_Hlk66093109"/>
      <w:r>
        <w:t>ú</w:t>
      </w:r>
      <w:r w:rsidR="00D624B3" w:rsidRPr="00FD55BC">
        <w:t xml:space="preserve">zemní </w:t>
      </w:r>
      <w:r>
        <w:t>plánování a širší vztahy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CC18CCD" w14:textId="415980F6" w:rsidR="00412C1A" w:rsidRPr="00412C1A" w:rsidRDefault="00412C1A" w:rsidP="00412C1A">
      <w:bookmarkStart w:id="23" w:name="_Toc66098201"/>
      <w:bookmarkStart w:id="24" w:name="_Toc66201712"/>
      <w:bookmarkStart w:id="25" w:name="_Toc66698612"/>
      <w:bookmarkStart w:id="26" w:name="_Toc66698654"/>
      <w:bookmarkStart w:id="27" w:name="_Toc66698726"/>
      <w:bookmarkStart w:id="28" w:name="_Toc66699664"/>
      <w:bookmarkEnd w:id="14"/>
      <w:bookmarkEnd w:id="22"/>
      <w:r w:rsidRPr="00412C1A">
        <w:t>Návrh maximálně využije potenciál řešeného území dle platného</w:t>
      </w:r>
      <w:r>
        <w:t xml:space="preserve"> </w:t>
      </w:r>
      <w:r w:rsidRPr="00412C1A">
        <w:t>územního plánu a bude v souladu se známými záměry</w:t>
      </w:r>
      <w:r>
        <w:t xml:space="preserve"> </w:t>
      </w:r>
      <w:r w:rsidRPr="00412C1A">
        <w:t>v území,</w:t>
      </w:r>
      <w:r>
        <w:t xml:space="preserve"> </w:t>
      </w:r>
      <w:r w:rsidRPr="00412C1A">
        <w:t>týkající se především výstavby dopravní a technické</w:t>
      </w:r>
      <w:r>
        <w:t xml:space="preserve"> </w:t>
      </w:r>
      <w:r w:rsidRPr="00412C1A">
        <w:t>infrastruktury.</w:t>
      </w:r>
    </w:p>
    <w:p w14:paraId="0FD65D6F" w14:textId="5AD51CDF" w:rsidR="00D624B3" w:rsidRDefault="003A2AC0" w:rsidP="00412C1A">
      <w:pPr>
        <w:pStyle w:val="Nadpis3"/>
        <w:numPr>
          <w:ilvl w:val="0"/>
          <w:numId w:val="0"/>
        </w:numPr>
      </w:pPr>
      <w:bookmarkStart w:id="29" w:name="_Toc69131711"/>
      <w:r>
        <w:t>urbanismus a veřejná prostranství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45D5A098" w14:textId="7C1A2268" w:rsidR="00412C1A" w:rsidRDefault="00412C1A" w:rsidP="00412C1A">
      <w:r>
        <w:t>Umístění domu na pozemku a jeho objem bude navržen v soula</w:t>
      </w:r>
      <w:r>
        <w:softHyphen/>
        <w:t>du s charakterem lokality.</w:t>
      </w:r>
    </w:p>
    <w:p w14:paraId="11A6F7DB" w14:textId="4D7F3AA4" w:rsidR="00412C1A" w:rsidRDefault="00412C1A" w:rsidP="00412C1A"/>
    <w:p w14:paraId="24F97441" w14:textId="57A950FB" w:rsidR="00412C1A" w:rsidRDefault="00412C1A" w:rsidP="00412C1A">
      <w:r>
        <w:t>Stavba bude svým objemem a umístěním pozitivně přispívat ke kvalitě veřejného prostranství. Velký důraz bude kladen na vztah k veřejnému prostoru, stanovení a respektování uličních a stavebních čar, využití aktivního parteru a orientaci denních obytných místností. Stavba bude v optimální míře podporovat prostupnost území, včetně sekundárních propojení (např. skrze vnitrobloky, sdílené zahrady, hřiště apod.).</w:t>
      </w:r>
    </w:p>
    <w:p w14:paraId="159496AF" w14:textId="006587D4" w:rsidR="00412C1A" w:rsidRDefault="00412C1A" w:rsidP="00412C1A"/>
    <w:p w14:paraId="521871BC" w14:textId="62B5F000" w:rsidR="00412C1A" w:rsidRDefault="00412C1A" w:rsidP="00412C1A">
      <w:r w:rsidRPr="00412C1A">
        <w:t xml:space="preserve">Stavba bude využívat otevřená prostranství v širší škále míry soukromí (veřejný – </w:t>
      </w:r>
      <w:proofErr w:type="spellStart"/>
      <w:r w:rsidRPr="00412C1A">
        <w:t>poloveřejný</w:t>
      </w:r>
      <w:proofErr w:type="spellEnd"/>
      <w:r w:rsidRPr="00412C1A">
        <w:t xml:space="preserve"> – polosoukromý – soukromý) a na vhodných místech bude doplněna o předzahrádky, případně drobné soukromé nebo sdílené zahrady, navazující na společný prostor. U větších souborů umisťovaných staveb bude pamatováno na plochy pro dětská hřiště.</w:t>
      </w:r>
    </w:p>
    <w:p w14:paraId="78C5263C" w14:textId="3E58BDC3" w:rsidR="00412C1A" w:rsidRDefault="00412C1A" w:rsidP="00412C1A"/>
    <w:p w14:paraId="6D74C651" w14:textId="32202FC3" w:rsidR="00412C1A" w:rsidRDefault="00412C1A" w:rsidP="00412C1A">
      <w:r w:rsidRPr="00412C1A">
        <w:t>Stavba bude reagovat na přírodní podmínky v území. Budou pečlivě vyhodnoceny a do návrhu reflektovány vlivy převláda</w:t>
      </w:r>
      <w:r w:rsidRPr="00412C1A">
        <w:softHyphen/>
        <w:t>jícího směru větru a orientace ke světovými stranám, budou maximalizovány tepelné zisky během topné sezóny a minimali</w:t>
      </w:r>
      <w:r w:rsidRPr="00412C1A">
        <w:softHyphen/>
        <w:t xml:space="preserve">zovány během letního období, a to vše při zachování optimální požadované úrovně komfortu </w:t>
      </w:r>
      <w:r w:rsidRPr="00412C1A">
        <w:lastRenderedPageBreak/>
        <w:t>vnitřního prostředí. Orientace ke světový stranám by zároveň neměla narušovat urbanistický kontext lokality. Tyto požadavky je třeba vhodně sladit.</w:t>
      </w:r>
    </w:p>
    <w:p w14:paraId="17D51426" w14:textId="6472B425" w:rsidR="00412C1A" w:rsidRDefault="00412C1A" w:rsidP="00412C1A"/>
    <w:p w14:paraId="6F66F85F" w14:textId="37A22364" w:rsidR="00412C1A" w:rsidRPr="00412C1A" w:rsidRDefault="00412C1A" w:rsidP="00D7761E">
      <w:r w:rsidRPr="00412C1A">
        <w:t>Umístění stavby bude přiměřeně reagovat na základové poměry na pozemku a tam kde je to možné, bude zachovávat stávající vegetaci a nenarušovat přirozené hydrologické podmínky. Umís</w:t>
      </w:r>
      <w:r w:rsidRPr="00412C1A">
        <w:softHyphen/>
        <w:t>tění stavby na pozemku bude navrženo tak, aby minimalizovalo nároky na hrubé terénní úpravy a manipulaci s půdou.</w:t>
      </w:r>
    </w:p>
    <w:p w14:paraId="09FC6E2C" w14:textId="4B621116" w:rsidR="006421B0" w:rsidRDefault="00D624B3" w:rsidP="006421B0">
      <w:pPr>
        <w:pStyle w:val="Nadpis2"/>
        <w:numPr>
          <w:ilvl w:val="1"/>
          <w:numId w:val="1"/>
        </w:numPr>
        <w:rPr>
          <w:rFonts w:cs="Tahoma"/>
        </w:rPr>
      </w:pPr>
      <w:bookmarkStart w:id="30" w:name="_Toc69131712"/>
      <w:r>
        <w:rPr>
          <w:rFonts w:cs="Tahoma"/>
        </w:rPr>
        <w:t>Dům</w:t>
      </w:r>
      <w:bookmarkEnd w:id="30"/>
      <w:r>
        <w:rPr>
          <w:rFonts w:cs="Tahoma"/>
        </w:rPr>
        <w:t xml:space="preserve"> </w:t>
      </w:r>
    </w:p>
    <w:p w14:paraId="5A1537EF" w14:textId="54A2F0CB" w:rsidR="00D624B3" w:rsidRPr="003A2AC0" w:rsidRDefault="006421B0" w:rsidP="00577B8E">
      <w:pPr>
        <w:pStyle w:val="Nadpis3"/>
        <w:numPr>
          <w:ilvl w:val="0"/>
          <w:numId w:val="0"/>
        </w:numPr>
        <w:spacing w:before="200"/>
      </w:pPr>
      <w:bookmarkStart w:id="31" w:name="_Toc66098204"/>
      <w:bookmarkStart w:id="32" w:name="_Toc66201715"/>
      <w:bookmarkStart w:id="33" w:name="_Toc66698614"/>
      <w:bookmarkStart w:id="34" w:name="_Toc66698656"/>
      <w:bookmarkStart w:id="35" w:name="_Toc66698728"/>
      <w:bookmarkStart w:id="36" w:name="_Toc66699666"/>
      <w:bookmarkStart w:id="37" w:name="_Toc69131713"/>
      <w:r w:rsidRPr="003A2AC0">
        <w:t>v</w:t>
      </w:r>
      <w:r w:rsidR="00D624B3" w:rsidRPr="003A2AC0">
        <w:t>yužití domu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67F5FF9D" w14:textId="4F34D991" w:rsidR="00412C1A" w:rsidRDefault="00412C1A" w:rsidP="00D7761E">
      <w:pPr>
        <w:rPr>
          <w:rFonts w:cs="Tahoma"/>
        </w:rPr>
      </w:pPr>
      <w:r>
        <w:rPr>
          <w:rFonts w:cs="Unit Slab Pro"/>
          <w:color w:val="000000"/>
          <w:sz w:val="19"/>
          <w:szCs w:val="19"/>
        </w:rPr>
        <w:t xml:space="preserve">Využití domu bude navrženo v souladu s potřebami investora a dané lokality. Byty budou navrženy </w:t>
      </w:r>
      <w:r w:rsidR="00577B8E">
        <w:rPr>
          <w:rFonts w:cs="Unit Slab Pro"/>
          <w:color w:val="000000"/>
          <w:sz w:val="19"/>
          <w:szCs w:val="19"/>
        </w:rPr>
        <w:br/>
      </w:r>
      <w:r>
        <w:rPr>
          <w:rFonts w:cs="Unit Slab Pro"/>
          <w:color w:val="000000"/>
          <w:sz w:val="19"/>
          <w:szCs w:val="19"/>
        </w:rPr>
        <w:t>v zastoupení standardu dle kapitoly 2.4.</w:t>
      </w:r>
    </w:p>
    <w:p w14:paraId="4918AADF" w14:textId="4FB38D46" w:rsidR="0009083F" w:rsidRPr="003A2AC0" w:rsidRDefault="003A2AC0" w:rsidP="006421B0">
      <w:pPr>
        <w:pStyle w:val="Nadpis3"/>
        <w:numPr>
          <w:ilvl w:val="0"/>
          <w:numId w:val="0"/>
        </w:numPr>
      </w:pPr>
      <w:bookmarkStart w:id="38" w:name="_Toc66098205"/>
      <w:bookmarkStart w:id="39" w:name="_Toc66201716"/>
      <w:bookmarkStart w:id="40" w:name="_Toc66698615"/>
      <w:bookmarkStart w:id="41" w:name="_Toc66698657"/>
      <w:bookmarkStart w:id="42" w:name="_Toc66698729"/>
      <w:bookmarkStart w:id="43" w:name="_Toc66699667"/>
      <w:bookmarkStart w:id="44" w:name="_Toc69131714"/>
      <w:r w:rsidRPr="003A2AC0">
        <w:t>architektura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233A3039" w14:textId="77777777" w:rsidR="00412C1A" w:rsidRDefault="00412C1A" w:rsidP="00412C1A">
      <w:r>
        <w:rPr>
          <w:rStyle w:val="A9"/>
        </w:rPr>
        <w:t>Exteriér</w:t>
      </w:r>
      <w:r>
        <w:t xml:space="preserve">: </w:t>
      </w:r>
    </w:p>
    <w:p w14:paraId="7BE1DBEB" w14:textId="6E573932" w:rsidR="00412C1A" w:rsidRDefault="00412C1A" w:rsidP="00412C1A">
      <w:pPr>
        <w:rPr>
          <w:rFonts w:cs="Tahoma"/>
        </w:rPr>
      </w:pPr>
      <w:r>
        <w:t>Stavba bude navržena s ohledem na lidské měřítko, bude mít logickou a přehlednou strukturu a návaznost jednotlivých pro</w:t>
      </w:r>
      <w:r>
        <w:softHyphen/>
        <w:t>storů, které umožní snadnou uživatelskou a provozní orientaci. Vstup do budovy bude jasně identifikovatelný a bezbariérově přístupný. V návrhu bude nenásilně a jasně odděleno veřejné od soukromého.</w:t>
      </w:r>
    </w:p>
    <w:p w14:paraId="19D5D7D7" w14:textId="3BC609CE" w:rsidR="00412C1A" w:rsidRDefault="00412C1A" w:rsidP="00D7761E">
      <w:pPr>
        <w:rPr>
          <w:rFonts w:cs="Tahoma"/>
        </w:rPr>
      </w:pPr>
    </w:p>
    <w:p w14:paraId="4ABC0CCF" w14:textId="77777777" w:rsidR="00412C1A" w:rsidRDefault="00412C1A" w:rsidP="00412C1A">
      <w:r>
        <w:rPr>
          <w:rStyle w:val="A9"/>
        </w:rPr>
        <w:t>Interiér</w:t>
      </w:r>
      <w:r>
        <w:t xml:space="preserve">: </w:t>
      </w:r>
    </w:p>
    <w:p w14:paraId="3772EE3E" w14:textId="548D45D0" w:rsidR="00412C1A" w:rsidRPr="000F116C" w:rsidRDefault="00412C1A" w:rsidP="00412C1A">
      <w:pPr>
        <w:rPr>
          <w:rFonts w:cs="Tahoma"/>
        </w:rPr>
      </w:pPr>
      <w:r>
        <w:t>Vnitřní prostory na sebe budou logicky navazovat a umožní jed</w:t>
      </w:r>
      <w:r>
        <w:softHyphen/>
        <w:t>noduchou orientaci v domě. Budou poskytovat zdravé prostředí s vysokou úrovní komfortu, kvality vnitřního klimatu, včetně akustické pohody. V návrhu budou upřednostňovány přirozené způsoby větrání a osvětlení.</w:t>
      </w:r>
    </w:p>
    <w:p w14:paraId="080AC825" w14:textId="77777777" w:rsidR="00412C1A" w:rsidRDefault="00412C1A" w:rsidP="00412C1A"/>
    <w:p w14:paraId="2D951056" w14:textId="77777777" w:rsidR="00412C1A" w:rsidRDefault="00412C1A" w:rsidP="00412C1A">
      <w:pPr>
        <w:rPr>
          <w:rFonts w:cs="Unit Slab Pro"/>
          <w:color w:val="000000"/>
          <w:sz w:val="19"/>
          <w:szCs w:val="19"/>
        </w:rPr>
      </w:pPr>
      <w:r>
        <w:rPr>
          <w:rStyle w:val="A9"/>
        </w:rPr>
        <w:t>Detail</w:t>
      </w:r>
      <w:r>
        <w:rPr>
          <w:rFonts w:cs="Unit Slab Pro"/>
          <w:color w:val="000000"/>
          <w:sz w:val="19"/>
          <w:szCs w:val="19"/>
        </w:rPr>
        <w:t xml:space="preserve">: </w:t>
      </w:r>
    </w:p>
    <w:p w14:paraId="252C0B26" w14:textId="63682660" w:rsidR="00412C1A" w:rsidRDefault="00412C1A" w:rsidP="00412C1A">
      <w:r w:rsidRPr="00412C1A">
        <w:t>Všechna technická a vizuální napojení budou řešena skrytě a s důrazem na vizuální a technickou kvalitu detailu. Umístění rozdělovacích uzlů technické infrastruktury bude harmonicky začleněno do budovy.</w:t>
      </w:r>
    </w:p>
    <w:p w14:paraId="37C39F67" w14:textId="5123B0BD" w:rsidR="0009083F" w:rsidRPr="003A2AC0" w:rsidRDefault="0009083F" w:rsidP="006421B0">
      <w:pPr>
        <w:pStyle w:val="Nadpis3"/>
        <w:numPr>
          <w:ilvl w:val="0"/>
          <w:numId w:val="0"/>
        </w:numPr>
      </w:pPr>
      <w:bookmarkStart w:id="45" w:name="_Toc66098206"/>
      <w:bookmarkStart w:id="46" w:name="_Toc66201717"/>
      <w:bookmarkStart w:id="47" w:name="_Toc66698616"/>
      <w:bookmarkStart w:id="48" w:name="_Toc66698658"/>
      <w:bookmarkStart w:id="49" w:name="_Toc66698730"/>
      <w:bookmarkStart w:id="50" w:name="_Toc66699668"/>
      <w:bookmarkStart w:id="51" w:name="_Toc69131715"/>
      <w:r w:rsidRPr="003A2AC0">
        <w:t>Společné prostory domu</w:t>
      </w:r>
      <w:bookmarkEnd w:id="45"/>
      <w:bookmarkEnd w:id="46"/>
      <w:bookmarkEnd w:id="47"/>
      <w:bookmarkEnd w:id="48"/>
      <w:bookmarkEnd w:id="49"/>
      <w:bookmarkEnd w:id="50"/>
      <w:bookmarkEnd w:id="51"/>
      <w:r w:rsidRPr="003A2AC0">
        <w:t xml:space="preserve"> </w:t>
      </w:r>
    </w:p>
    <w:p w14:paraId="19D0C7C7" w14:textId="398B7E45" w:rsidR="00412C1A" w:rsidRDefault="00412C1A" w:rsidP="00412C1A">
      <w:r>
        <w:t xml:space="preserve">Důraz bude kladen na vybudování kvalitních společných prostor v exteriéru pro pobyt obyvatel budovy, a to </w:t>
      </w:r>
      <w:r w:rsidR="00577B8E">
        <w:br/>
      </w:r>
      <w:r>
        <w:t>v místech, kde to bude možné.</w:t>
      </w:r>
    </w:p>
    <w:p w14:paraId="0B4F9B65" w14:textId="080931C2" w:rsidR="00412C1A" w:rsidRDefault="00412C1A" w:rsidP="00412C1A"/>
    <w:p w14:paraId="42A3F499" w14:textId="77777777" w:rsidR="00412C1A" w:rsidRDefault="00412C1A" w:rsidP="00412C1A">
      <w:r>
        <w:t>Společné prostory v interiéru budou navrženy s důrazem na pobytovou kvalitu, větrání, přirozené světlo, přehlednost a přístupnost. U společných prostor bude kladen zvláštní důraz na mechanickou odolnost, otěruvzdornost a snadnou údržbu použitých materiálů a technologií.</w:t>
      </w:r>
    </w:p>
    <w:p w14:paraId="2DEFBDA7" w14:textId="77777777" w:rsidR="00412C1A" w:rsidRDefault="00412C1A" w:rsidP="00412C1A"/>
    <w:p w14:paraId="1B0E1746" w14:textId="4350F4F4" w:rsidR="007330D3" w:rsidRDefault="00412C1A" w:rsidP="00412C1A">
      <w:pPr>
        <w:rPr>
          <w:rFonts w:cs="Tahoma"/>
        </w:rPr>
      </w:pPr>
      <w:r>
        <w:t>Společné prostory budou podporovat příležitostný kontakt a setkávání obyvatel domu. Všechny společné prostory budou bezbariérově přístupné.</w:t>
      </w:r>
      <w:r>
        <w:tab/>
      </w:r>
    </w:p>
    <w:p w14:paraId="13D1FDD9" w14:textId="77777777" w:rsidR="00412C1A" w:rsidRDefault="00412C1A" w:rsidP="00412C1A">
      <w:pPr>
        <w:rPr>
          <w:rFonts w:cs="Tahoma"/>
        </w:rPr>
      </w:pPr>
    </w:p>
    <w:p w14:paraId="380EC4B3" w14:textId="77777777" w:rsidR="00855860" w:rsidRPr="000F116C" w:rsidRDefault="00855860" w:rsidP="00412C1A">
      <w:r w:rsidRPr="00412C1A">
        <w:rPr>
          <w:u w:val="single"/>
        </w:rPr>
        <w:t>Domovní komunikace</w:t>
      </w:r>
      <w:r>
        <w:t>:</w:t>
      </w:r>
    </w:p>
    <w:p w14:paraId="0E27E6B9" w14:textId="09906752" w:rsidR="00412C1A" w:rsidRDefault="00412C1A" w:rsidP="009249CF">
      <w:r>
        <w:t>Bude kladen důraz na vytvoření vhodného závětří u vstupu do domu. V případě společně užívaného vstupu do budovy, budou zádveří a vstupní hala přiměřeně rozlehlé, umožňující dosta</w:t>
      </w:r>
      <w:r>
        <w:softHyphen/>
        <w:t>tečně dlouhou nášlapnou čistící zónu.</w:t>
      </w:r>
      <w:r w:rsidR="009249CF">
        <w:br/>
      </w:r>
      <w:r>
        <w:t>V domě se nepředpokládá umístění provozovny s recepcí ani ostrahou.</w:t>
      </w:r>
    </w:p>
    <w:p w14:paraId="280DBA12" w14:textId="77777777" w:rsidR="00412C1A" w:rsidRDefault="00412C1A" w:rsidP="00855860">
      <w:pPr>
        <w:rPr>
          <w:rFonts w:cs="Tahoma"/>
        </w:rPr>
      </w:pPr>
    </w:p>
    <w:p w14:paraId="184F102C" w14:textId="7AEA808C" w:rsidR="00412C1A" w:rsidRDefault="00412C1A" w:rsidP="00412C1A">
      <w:r>
        <w:lastRenderedPageBreak/>
        <w:t>Umístění schodiště a výtahu bude řešeno prostorově efektivně, například sdružením v rámci vertikálního komunikačního jádra.</w:t>
      </w:r>
    </w:p>
    <w:p w14:paraId="1152693B" w14:textId="2871FC8C" w:rsidR="00412C1A" w:rsidRDefault="00412C1A" w:rsidP="00855860">
      <w:pPr>
        <w:rPr>
          <w:rFonts w:cs="Unit Slab Pro"/>
          <w:color w:val="000000"/>
          <w:sz w:val="19"/>
          <w:szCs w:val="19"/>
        </w:rPr>
      </w:pPr>
    </w:p>
    <w:p w14:paraId="37F24D38" w14:textId="3777FACD" w:rsidR="00412C1A" w:rsidRDefault="00412C1A" w:rsidP="00412C1A">
      <w:r>
        <w:t xml:space="preserve">Výběr výtahu bude brát ohled zejména na trvanlivost výrobku, jednoduchost čištění a údržby a na úspory energie. V odůvodněných případech bude navržen výtah o rozměrech umožňujících pohodlné převážení jízdních kol </w:t>
      </w:r>
      <w:r w:rsidR="00577B8E">
        <w:br/>
      </w:r>
      <w:r>
        <w:t>a kočárků. Umístění výtahové šachty bude řešeno vzhledem k minimalizaci hluku a případným hlukovým zatížením přilehlých bytových prostor.</w:t>
      </w:r>
    </w:p>
    <w:p w14:paraId="70FBC191" w14:textId="053DB916" w:rsidR="00412C1A" w:rsidRDefault="00412C1A" w:rsidP="00412C1A"/>
    <w:p w14:paraId="6FEE6A54" w14:textId="6930450B" w:rsidR="00412C1A" w:rsidRPr="00412C1A" w:rsidRDefault="00412C1A" w:rsidP="00855860">
      <w:r>
        <w:t>Pro úklid společných částí domu bude v návaznosti na komu</w:t>
      </w:r>
      <w:r>
        <w:softHyphen/>
        <w:t>nikační prostory navržena úklidová komora. Její umístění bude voleno s ohledem na dostupnost všech společných prostor domu.</w:t>
      </w:r>
    </w:p>
    <w:p w14:paraId="0B5E5FDC" w14:textId="29FD15CD" w:rsidR="00D7761E" w:rsidRPr="000F116C" w:rsidRDefault="009B0760" w:rsidP="00131984">
      <w:pPr>
        <w:pStyle w:val="Nadpis2"/>
        <w:numPr>
          <w:ilvl w:val="1"/>
          <w:numId w:val="1"/>
        </w:numPr>
        <w:rPr>
          <w:rFonts w:cs="Tahoma"/>
        </w:rPr>
      </w:pPr>
      <w:bookmarkStart w:id="52" w:name="_Toc20153782"/>
      <w:bookmarkStart w:id="53" w:name="_Toc69131716"/>
      <w:r>
        <w:rPr>
          <w:rFonts w:cs="Tahoma"/>
        </w:rPr>
        <w:t>Byty</w:t>
      </w:r>
      <w:bookmarkEnd w:id="52"/>
      <w:bookmarkEnd w:id="53"/>
    </w:p>
    <w:p w14:paraId="503578F5" w14:textId="78FD4D59" w:rsidR="00412C1A" w:rsidRDefault="00412C1A" w:rsidP="00412C1A">
      <w:r>
        <w:t>Dispozice bytů budou v přiměřené míře umožňovat flexibilní a jednoduché úpravy a modernizace. Budou upřednostňovány otevřené dispozice s plynulým napojením denních obytných místností a komunikačních prostor bytu. Byty budou bez výškových bariér. Důraz bude kladen na přirozené osvětlení i větrání přirozeným prouděním vzduchu, tepelnou a akustickou pohodu.</w:t>
      </w:r>
    </w:p>
    <w:p w14:paraId="288D5023" w14:textId="09A6BCCB" w:rsidR="00412C1A" w:rsidRDefault="00412C1A" w:rsidP="00412C1A"/>
    <w:p w14:paraId="5CA567C6" w14:textId="7FBECAA7" w:rsidR="00412C1A" w:rsidRDefault="00412C1A" w:rsidP="008F7A03">
      <w:r>
        <w:t xml:space="preserve">Požadavky na velikosti místností jsou specifikovány v tabulce uvedené v příloze č. 1 tohoto dokumentu. Místnosti budou prokazatelně </w:t>
      </w:r>
      <w:proofErr w:type="spellStart"/>
      <w:r>
        <w:t>zařiditelné</w:t>
      </w:r>
      <w:proofErr w:type="spellEnd"/>
      <w:r>
        <w:t xml:space="preserve"> nábytkem s běžně užívanými rozměry, podrobnější požadavky na zařaditelnost bytů jsou uvedeny v příloze č. 2 tohoto dokumentu. Při návrhu místností je možné přihlédnout k ČSN 73 4305 </w:t>
      </w:r>
      <w:proofErr w:type="spellStart"/>
      <w:r>
        <w:t>Zaříditelnost</w:t>
      </w:r>
      <w:proofErr w:type="spellEnd"/>
      <w:r>
        <w:t xml:space="preserve"> bytů.</w:t>
      </w:r>
    </w:p>
    <w:p w14:paraId="76ED536F" w14:textId="77777777" w:rsidR="00412C1A" w:rsidRDefault="00412C1A" w:rsidP="00412C1A">
      <w:pPr>
        <w:rPr>
          <w:rFonts w:cs="Tahoma"/>
        </w:rPr>
      </w:pPr>
    </w:p>
    <w:p w14:paraId="03C1A049" w14:textId="64B00B61" w:rsidR="00D7761E" w:rsidRPr="00347D9C" w:rsidRDefault="00347D9C" w:rsidP="008F7A03">
      <w:r>
        <w:t>Dispoziční skladby</w:t>
      </w:r>
      <w:r w:rsidR="00D7761E" w:rsidRPr="00347D9C">
        <w:t xml:space="preserve"> byt</w:t>
      </w:r>
      <w:r>
        <w:t>ů budou odpovídat tabule č. 03</w:t>
      </w:r>
      <w:r w:rsidR="00D7761E" w:rsidRPr="00347D9C">
        <w:t>:</w:t>
      </w:r>
    </w:p>
    <w:p w14:paraId="362EBC0E" w14:textId="77777777" w:rsidR="00D7761E" w:rsidRPr="000F116C" w:rsidRDefault="00D7761E" w:rsidP="001319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cs="Tahoma"/>
        </w:rPr>
      </w:pPr>
    </w:p>
    <w:tbl>
      <w:tblPr>
        <w:tblW w:w="10636" w:type="dxa"/>
        <w:jc w:val="center"/>
        <w:tblLayout w:type="fixed"/>
        <w:tblLook w:val="0400" w:firstRow="0" w:lastRow="0" w:firstColumn="0" w:lastColumn="0" w:noHBand="0" w:noVBand="1"/>
      </w:tblPr>
      <w:tblGrid>
        <w:gridCol w:w="1134"/>
        <w:gridCol w:w="851"/>
        <w:gridCol w:w="992"/>
        <w:gridCol w:w="851"/>
        <w:gridCol w:w="855"/>
        <w:gridCol w:w="846"/>
        <w:gridCol w:w="850"/>
        <w:gridCol w:w="992"/>
        <w:gridCol w:w="993"/>
        <w:gridCol w:w="430"/>
        <w:gridCol w:w="850"/>
        <w:gridCol w:w="992"/>
      </w:tblGrid>
      <w:tr w:rsidR="00E214FC" w:rsidRPr="000F116C" w14:paraId="2E904F83" w14:textId="77777777" w:rsidTr="00F92318">
        <w:trPr>
          <w:trHeight w:val="964"/>
          <w:jc w:val="center"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2D05" w14:textId="418704A5" w:rsidR="00B15855" w:rsidRPr="00CC34D5" w:rsidRDefault="00CC34D5" w:rsidP="00CC34D5">
            <w:pPr>
              <w:spacing w:line="240" w:lineRule="auto"/>
              <w:ind w:right="-108"/>
              <w:jc w:val="left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 POČET OBYT. MÍSTNOSTÍ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458DAAD" w14:textId="2706E770" w:rsidR="00B15855" w:rsidRPr="00CC34D5" w:rsidRDefault="00CC34D5" w:rsidP="00F92318">
            <w:pPr>
              <w:spacing w:line="240" w:lineRule="auto"/>
              <w:ind w:right="-107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PŘEDSÍŇ / CHODBA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A1217" w14:textId="6B5585DC" w:rsidR="00B15855" w:rsidRPr="00CC34D5" w:rsidRDefault="00CC34D5" w:rsidP="00CC34D5">
            <w:pPr>
              <w:spacing w:line="240" w:lineRule="auto"/>
              <w:ind w:right="-105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DENNÍ OBYTNÁ MÍSTNOST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8297D" w14:textId="6DB812BD" w:rsidR="00B15855" w:rsidRPr="00CC34D5" w:rsidRDefault="00CC34D5" w:rsidP="00F92318">
            <w:pPr>
              <w:spacing w:line="240" w:lineRule="auto"/>
              <w:ind w:right="-111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KUCHYNĚ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4BDEB" w14:textId="1069E749" w:rsidR="00B15855" w:rsidRPr="00CC34D5" w:rsidRDefault="00CC34D5" w:rsidP="00EF7569">
            <w:pPr>
              <w:spacing w:line="240" w:lineRule="auto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 xml:space="preserve">1. </w:t>
            </w:r>
          </w:p>
          <w:p w14:paraId="5A96B7BC" w14:textId="60873FFD" w:rsidR="00B15855" w:rsidRPr="00CC34D5" w:rsidRDefault="00CC34D5" w:rsidP="00CC34D5">
            <w:pPr>
              <w:spacing w:line="240" w:lineRule="auto"/>
              <w:ind w:right="-103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LOŽNICE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139F8E" w14:textId="2C762BF2" w:rsidR="00B15855" w:rsidRPr="00CC34D5" w:rsidRDefault="00CC34D5" w:rsidP="00EF7569">
            <w:pPr>
              <w:spacing w:line="240" w:lineRule="auto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 xml:space="preserve">2. </w:t>
            </w:r>
          </w:p>
          <w:p w14:paraId="02DCF8E2" w14:textId="00D6354D" w:rsidR="00B15855" w:rsidRPr="00CC34D5" w:rsidRDefault="00CC34D5" w:rsidP="00CC34D5">
            <w:pPr>
              <w:spacing w:line="240" w:lineRule="auto"/>
              <w:ind w:right="-114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LOŽNICE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9B431" w14:textId="61B2D153" w:rsidR="00B15855" w:rsidRPr="00CC34D5" w:rsidRDefault="00CC34D5" w:rsidP="00CC34D5">
            <w:pPr>
              <w:spacing w:line="240" w:lineRule="auto"/>
              <w:ind w:right="-109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3. LOŽNICE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4B7F6" w14:textId="5D82691E" w:rsidR="00B15855" w:rsidRPr="00CC34D5" w:rsidRDefault="00CC34D5" w:rsidP="00F92318">
            <w:pPr>
              <w:spacing w:line="240" w:lineRule="auto"/>
              <w:ind w:right="-111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KOUPELNA (+WC)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24B9C" w14:textId="0EEAFC44" w:rsidR="00B15855" w:rsidRPr="00CC34D5" w:rsidRDefault="00CC34D5" w:rsidP="00CC34D5">
            <w:pPr>
              <w:spacing w:line="240" w:lineRule="auto"/>
              <w:ind w:right="-114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2. KOUPELNA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B7829" w14:textId="0DB472CD" w:rsidR="00B15855" w:rsidRPr="00CC34D5" w:rsidRDefault="00CC34D5" w:rsidP="00F92318">
            <w:pPr>
              <w:spacing w:line="240" w:lineRule="auto"/>
              <w:ind w:right="-114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WC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DAA96" w14:textId="766B4908" w:rsidR="00B15855" w:rsidRPr="00CC34D5" w:rsidRDefault="00CC34D5" w:rsidP="00CC34D5">
            <w:pPr>
              <w:spacing w:line="240" w:lineRule="auto"/>
              <w:ind w:right="-106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KOMORA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639B3" w14:textId="2DBC80A6" w:rsidR="00B15855" w:rsidRPr="00CC34D5" w:rsidRDefault="00CC34D5" w:rsidP="00F92318">
            <w:pPr>
              <w:spacing w:line="240" w:lineRule="auto"/>
              <w:ind w:left="-111" w:right="-108"/>
              <w:jc w:val="center"/>
              <w:rPr>
                <w:rFonts w:cs="Tahoma"/>
                <w:b/>
                <w:color w:val="000000"/>
                <w:sz w:val="15"/>
                <w:szCs w:val="15"/>
              </w:rPr>
            </w:pPr>
            <w:r w:rsidRPr="00CC34D5">
              <w:rPr>
                <w:rFonts w:cs="Tahoma"/>
                <w:b/>
                <w:color w:val="000000"/>
                <w:sz w:val="15"/>
                <w:szCs w:val="15"/>
              </w:rPr>
              <w:t>VENKOVNÍ PROSTOR BYTU</w:t>
            </w:r>
          </w:p>
        </w:tc>
      </w:tr>
      <w:tr w:rsidR="00E214FC" w:rsidRPr="000F116C" w14:paraId="05445039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471301" w14:textId="5EDE611A" w:rsidR="00B15855" w:rsidRPr="000F116C" w:rsidRDefault="00B15855" w:rsidP="00CC34D5">
            <w:pPr>
              <w:spacing w:line="240" w:lineRule="auto"/>
              <w:ind w:right="-108"/>
              <w:jc w:val="left"/>
              <w:rPr>
                <w:rFonts w:cs="Tahoma"/>
                <w:b/>
                <w:color w:val="000000"/>
              </w:rPr>
            </w:pPr>
            <w:r w:rsidRPr="000F116C">
              <w:rPr>
                <w:rFonts w:cs="Tahoma"/>
                <w:b/>
                <w:color w:val="00000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B0F2F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65D34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2D8B49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666989" w14:textId="24AC58D5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F9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29CF02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F0D0D2" w14:textId="48539FE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880C3D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4A550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DCC3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B7FEA1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</w:tr>
      <w:tr w:rsidR="00E214FC" w:rsidRPr="000F116C" w14:paraId="1B908A74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28C64259" w14:textId="1ED25F84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8EC072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1DC480C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</w:tcPr>
          <w:p w14:paraId="50D9E46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AC4FA7C" w14:textId="4E954DE3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1CA1FE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</w:tcPr>
          <w:p w14:paraId="2938907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2374F0B" w14:textId="4B236DD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EE0163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5C0FED1" w14:textId="67DEFDF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7FC72A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AC7BC5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</w:tr>
      <w:tr w:rsidR="00E214FC" w:rsidRPr="000F116C" w14:paraId="5515FE93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131C56DD" w14:textId="2D7B6820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13D242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1A05A5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339A0A48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FB6663D" w14:textId="521CBD61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37D198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66CF770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14A7644" w14:textId="5D7B85F9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0A7D72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1F60C2D" w14:textId="24CDE9F2" w:rsidR="00B15855" w:rsidRPr="000F116C" w:rsidRDefault="00B15855" w:rsidP="00D71A8A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73DCA60" w14:textId="23724ACD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889AF4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</w:tr>
      <w:tr w:rsidR="00E214FC" w:rsidRPr="000F116C" w14:paraId="0C520552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47D427D7" w14:textId="756805CB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109462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BD571A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2504DF3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676F16F" w14:textId="3789300B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C19054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400397B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6EBE8A7" w14:textId="64342886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3493E8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BF0EEE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508F0CE" w14:textId="72AC55D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30AB1C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</w:tr>
      <w:tr w:rsidR="00E214FC" w:rsidRPr="000F116C" w14:paraId="1DB31CE0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A2C3DA" w14:textId="1E226B76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4A5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357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single" w:sz="4" w:space="0" w:color="000000"/>
            </w:tcBorders>
          </w:tcPr>
          <w:p w14:paraId="0960062C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D6BF" w14:textId="46F3932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1FEC" w14:textId="67346B33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single" w:sz="4" w:space="0" w:color="000000"/>
            </w:tcBorders>
          </w:tcPr>
          <w:p w14:paraId="4B4C44BF" w14:textId="4B251E5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85F6" w14:textId="6B843E05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176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(x)</w:t>
            </w: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43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30AC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174B" w14:textId="5865075E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65CD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</w:tr>
      <w:tr w:rsidR="00E214FC" w:rsidRPr="000F116C" w14:paraId="79CD4A27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678813" w14:textId="77777777" w:rsidR="00B15855" w:rsidRPr="000F116C" w:rsidRDefault="00B15855" w:rsidP="00CC34D5">
            <w:pPr>
              <w:spacing w:line="240" w:lineRule="auto"/>
              <w:ind w:right="-108"/>
              <w:jc w:val="left"/>
              <w:rPr>
                <w:rFonts w:cs="Tahoma"/>
                <w:b/>
                <w:bCs/>
                <w:color w:val="000000"/>
              </w:rPr>
            </w:pPr>
            <w:r w:rsidRPr="000F116C">
              <w:rPr>
                <w:rFonts w:cs="Tahom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DC44C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47542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C20727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3DEB7" w14:textId="43D98DC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33F30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1F6DBC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008BD2" w14:textId="75C7E169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00DD6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3B1B7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8F2D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DA97A7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</w:tr>
      <w:tr w:rsidR="00E214FC" w:rsidRPr="000F116C" w14:paraId="697AE36B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53A2A936" w14:textId="622CD6AD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2425DF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(x)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71B0B3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</w:tcPr>
          <w:p w14:paraId="325BB1D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38B2CCE" w14:textId="53D520E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D42A82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</w:tcPr>
          <w:p w14:paraId="2016C92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13A181D" w14:textId="6EBE92E8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CBC0DF8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570991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BAEEC5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0AC9FC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(x)</w:t>
            </w:r>
          </w:p>
        </w:tc>
      </w:tr>
      <w:tr w:rsidR="00E214FC" w:rsidRPr="000F116C" w14:paraId="7E5F45BD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2A737450" w14:textId="176510FA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A41DEE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C1031F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0B58E2E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4596423" w14:textId="02C2EF09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4636E48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56EB0ABC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58A7248" w14:textId="5DF9E5A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B4F21D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 </w:t>
            </w: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5D27F0B" w14:textId="0E70E9E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7606A1D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8D3BF5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  <w:tr w:rsidR="00E214FC" w:rsidRPr="000F116C" w14:paraId="435B6AAB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28035028" w14:textId="5B43B56F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226E8F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9C4552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1DDAB33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C037198" w14:textId="6C052EA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B297F1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65F384C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1FCF836" w14:textId="4E2E6C09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0CAF047" w14:textId="6DE5AE0B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470CAA1" w14:textId="1CC988B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61A767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040070D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  <w:tr w:rsidR="00E214FC" w:rsidRPr="000F116C" w14:paraId="10890210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180002" w14:textId="05ECBB12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170F" w14:textId="23343E32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551E" w14:textId="4923FEDB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single" w:sz="4" w:space="0" w:color="000000"/>
            </w:tcBorders>
          </w:tcPr>
          <w:p w14:paraId="2C59031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425B" w14:textId="6A1B1748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6A75" w14:textId="4675A9DA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single" w:sz="4" w:space="0" w:color="000000"/>
            </w:tcBorders>
          </w:tcPr>
          <w:p w14:paraId="5AD96A32" w14:textId="6A09D61B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FCB2" w14:textId="1FF6D1C0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0B9C" w14:textId="36FD033F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43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3C70" w14:textId="7A8E0FB1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4339" w14:textId="244FC336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8D78" w14:textId="2300B7D3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(x)</w:t>
            </w:r>
          </w:p>
        </w:tc>
      </w:tr>
      <w:tr w:rsidR="00E214FC" w:rsidRPr="000F116C" w14:paraId="14AD7E93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20E35C" w14:textId="77777777" w:rsidR="00B15855" w:rsidRPr="000F116C" w:rsidRDefault="00B15855" w:rsidP="00CC34D5">
            <w:pPr>
              <w:spacing w:line="240" w:lineRule="auto"/>
              <w:ind w:right="-108"/>
              <w:jc w:val="left"/>
              <w:rPr>
                <w:rFonts w:cs="Tahoma"/>
                <w:b/>
                <w:bCs/>
                <w:color w:val="000000"/>
              </w:rPr>
            </w:pPr>
            <w:r w:rsidRPr="000F116C">
              <w:rPr>
                <w:rFonts w:cs="Tahom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BF23D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CDCDA2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858C61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6AF58" w14:textId="6DD96731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1A79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7EB09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D7703F" w14:textId="1CE4257B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A0EA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1120D7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5C1D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0F116C">
              <w:rPr>
                <w:rFonts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89C73E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</w:tr>
      <w:tr w:rsidR="00E214FC" w:rsidRPr="000F116C" w14:paraId="6B5AAB46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single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5EDD9A34" w14:textId="2A838E74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6719DB2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FBBA99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bottom w:val="dashed" w:sz="4" w:space="0" w:color="000000"/>
            </w:tcBorders>
          </w:tcPr>
          <w:p w14:paraId="57835B2D" w14:textId="752CD2C8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D656C9A" w14:textId="10B3A9BC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704480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</w:tcPr>
          <w:p w14:paraId="08B0FC3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A4D2172" w14:textId="559322F5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C08DC8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B00A672" w14:textId="2BD1107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2FE2BE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(x)</w:t>
            </w:r>
          </w:p>
        </w:tc>
        <w:tc>
          <w:tcPr>
            <w:tcW w:w="992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BE5D64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  <w:tr w:rsidR="00E214FC" w:rsidRPr="000F116C" w14:paraId="3CE3ABDB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10699DD6" w14:textId="649D6107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ED8C288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CABA03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6FA367A4" w14:textId="36A2A8F2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F2D47E5" w14:textId="654DAAEE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72C231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70041EA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349F4DA" w14:textId="664B40DC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7433973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 </w:t>
            </w: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8FF939F" w14:textId="23EF3BAD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FCEFFFF" w14:textId="73865458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33FAD3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  <w:tr w:rsidR="00E214FC" w:rsidRPr="000F116C" w14:paraId="54536CA9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0544CADA" w14:textId="101DE565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B26D2F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B77B899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2CC6A9C1" w14:textId="6D1630B9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AF1BD3F" w14:textId="6ACBF018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6F5D06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6949CB4B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F4A1527" w14:textId="33268F0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81A6969" w14:textId="7269DA21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84ABEBA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683E0C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C521744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  <w:tr w:rsidR="00E214FC" w:rsidRPr="000F116C" w14:paraId="367A7E00" w14:textId="77777777" w:rsidTr="00F92318">
        <w:trPr>
          <w:trHeight w:val="311"/>
          <w:jc w:val="center"/>
        </w:trPr>
        <w:tc>
          <w:tcPr>
            <w:tcW w:w="113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1F7C6AE2" w14:textId="2C3E3A1F" w:rsidR="00B15855" w:rsidRPr="000F116C" w:rsidRDefault="006411CF" w:rsidP="00CC34D5">
            <w:pPr>
              <w:spacing w:line="240" w:lineRule="auto"/>
              <w:ind w:right="-108"/>
              <w:jc w:val="lef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31D31A1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2059295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11E95787" w14:textId="51043BD1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(x)</w:t>
            </w: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AD50E3B" w14:textId="5C6B0D4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A8FF5CD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7B370C55" w14:textId="1667B63C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FD5A9CA" w14:textId="6E2E2464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2DF8EF0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(x)</w:t>
            </w:r>
          </w:p>
        </w:tc>
        <w:tc>
          <w:tcPr>
            <w:tcW w:w="43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57B5DE2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8CD98FF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sz w:val="16"/>
              </w:rPr>
            </w:pPr>
            <w:r w:rsidRPr="000F116C">
              <w:rPr>
                <w:rFonts w:cs="Tahoma"/>
                <w:sz w:val="16"/>
              </w:rPr>
              <w:t>x</w:t>
            </w: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27325B6" w14:textId="77777777" w:rsidR="00B15855" w:rsidRPr="000F116C" w:rsidRDefault="00B15855" w:rsidP="00EF7569">
            <w:pPr>
              <w:spacing w:line="240" w:lineRule="auto"/>
              <w:jc w:val="center"/>
              <w:rPr>
                <w:rFonts w:cs="Tahoma"/>
                <w:color w:val="000000"/>
                <w:sz w:val="16"/>
              </w:rPr>
            </w:pPr>
            <w:r w:rsidRPr="000F116C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0F116C">
              <w:rPr>
                <w:rFonts w:cs="Tahoma"/>
                <w:color w:val="000000"/>
                <w:sz w:val="16"/>
              </w:rPr>
              <w:t>x</w:t>
            </w:r>
            <w:r w:rsidRPr="000F116C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</w:tr>
    </w:tbl>
    <w:p w14:paraId="14409966" w14:textId="77777777" w:rsidR="00D7761E" w:rsidRPr="000F116C" w:rsidRDefault="00D7761E" w:rsidP="00D7761E">
      <w:pPr>
        <w:pBdr>
          <w:top w:val="nil"/>
          <w:left w:val="nil"/>
          <w:bottom w:val="nil"/>
          <w:right w:val="nil"/>
          <w:between w:val="nil"/>
        </w:pBdr>
        <w:spacing w:before="216" w:line="200" w:lineRule="auto"/>
        <w:jc w:val="left"/>
        <w:rPr>
          <w:rFonts w:eastAsia="UnitPro-LightIta" w:cs="Tahoma"/>
          <w:color w:val="000000"/>
          <w:sz w:val="14"/>
          <w:szCs w:val="14"/>
        </w:rPr>
      </w:pPr>
      <w:r w:rsidRPr="000F116C">
        <w:rPr>
          <w:rFonts w:eastAsia="UnitPro-LightIta" w:cs="Tahoma"/>
          <w:color w:val="000000"/>
          <w:sz w:val="14"/>
          <w:szCs w:val="14"/>
        </w:rPr>
        <w:t>Legenda: X – povinné, (X) - volitelné</w:t>
      </w:r>
    </w:p>
    <w:p w14:paraId="4DB5A7F2" w14:textId="77777777" w:rsidR="005F3415" w:rsidRPr="000F116C" w:rsidRDefault="005F3415" w:rsidP="00B73445">
      <w:pPr>
        <w:pBdr>
          <w:top w:val="nil"/>
          <w:left w:val="nil"/>
          <w:bottom w:val="nil"/>
          <w:right w:val="nil"/>
          <w:between w:val="nil"/>
        </w:pBdr>
        <w:spacing w:before="216" w:line="200" w:lineRule="auto"/>
        <w:jc w:val="left"/>
        <w:rPr>
          <w:rFonts w:cs="Tahoma"/>
          <w:color w:val="000000"/>
          <w:sz w:val="14"/>
        </w:rPr>
      </w:pPr>
    </w:p>
    <w:p w14:paraId="367F1780" w14:textId="723218FE" w:rsidR="00D7761E" w:rsidRPr="000F116C" w:rsidRDefault="00DF2747" w:rsidP="00131984">
      <w:pPr>
        <w:rPr>
          <w:rFonts w:cs="Tahoma"/>
        </w:rPr>
      </w:pPr>
      <w:r w:rsidRPr="000F116C">
        <w:rPr>
          <w:rFonts w:cs="Tahoma"/>
          <w:b/>
        </w:rPr>
        <w:lastRenderedPageBreak/>
        <w:t>Upřesnění požadavků na některé místnosti bytu</w:t>
      </w:r>
      <w:r w:rsidR="00A97643" w:rsidRPr="000F116C">
        <w:rPr>
          <w:rFonts w:cs="Tahoma"/>
          <w:b/>
        </w:rPr>
        <w:t>:</w:t>
      </w:r>
    </w:p>
    <w:p w14:paraId="7E2F7C29" w14:textId="77777777" w:rsidR="008F7A03" w:rsidRDefault="008F7A03" w:rsidP="00D7761E">
      <w:pPr>
        <w:jc w:val="left"/>
        <w:rPr>
          <w:rFonts w:cs="Tahoma"/>
        </w:rPr>
      </w:pPr>
      <w:r>
        <w:rPr>
          <w:rFonts w:cs="Tahoma"/>
          <w:u w:val="single"/>
        </w:rPr>
        <w:t>Denní obytná místnost</w:t>
      </w:r>
      <w:r>
        <w:rPr>
          <w:rFonts w:cs="Tahoma"/>
        </w:rPr>
        <w:t>:</w:t>
      </w:r>
    </w:p>
    <w:p w14:paraId="57EEF14B" w14:textId="5C525999" w:rsidR="006411CF" w:rsidRPr="00E214FC" w:rsidRDefault="006411CF" w:rsidP="008F7A03">
      <w:pPr>
        <w:rPr>
          <w:rFonts w:cs="Tahoma"/>
        </w:rPr>
      </w:pPr>
      <w:r w:rsidRPr="000F116C">
        <w:rPr>
          <w:rFonts w:cs="Tahoma"/>
        </w:rPr>
        <w:t xml:space="preserve"> </w:t>
      </w:r>
      <w:r w:rsidR="008F7A03">
        <w:t xml:space="preserve">U bytů standardu M a B je součástí denní obytné místnosti obývací pokoj a kuchyň s jídelnou. U bytů standardu </w:t>
      </w:r>
      <w:r w:rsidR="00577B8E">
        <w:br/>
      </w:r>
      <w:r w:rsidR="008F7A03">
        <w:t>S je možné navrhnout samostatnou kuchyň. V dokončeném bytě se předpokládá instalace kuchyňské linky se skříňkami, pracovní plochou se sporákem, dřezem a digestoří s odtahem vzduchu mimo objekt.</w:t>
      </w:r>
    </w:p>
    <w:p w14:paraId="5B2580FC" w14:textId="77777777" w:rsidR="008F7A03" w:rsidRDefault="00D7761E" w:rsidP="00D7761E">
      <w:pPr>
        <w:jc w:val="left"/>
        <w:rPr>
          <w:rFonts w:cs="Tahoma"/>
        </w:rPr>
      </w:pPr>
      <w:r w:rsidRPr="000F116C">
        <w:rPr>
          <w:rFonts w:cs="Tahoma"/>
          <w:u w:val="single"/>
        </w:rPr>
        <w:t>Předsíň</w:t>
      </w:r>
      <w:r w:rsidR="00146DCA" w:rsidRPr="000F116C">
        <w:rPr>
          <w:rFonts w:cs="Tahoma"/>
          <w:u w:val="single"/>
        </w:rPr>
        <w:t xml:space="preserve"> / chodba</w:t>
      </w:r>
      <w:r w:rsidRPr="000F116C">
        <w:rPr>
          <w:rFonts w:cs="Tahoma"/>
        </w:rPr>
        <w:t xml:space="preserve">: </w:t>
      </w:r>
    </w:p>
    <w:p w14:paraId="53A0AB9B" w14:textId="77777777" w:rsidR="008F7A03" w:rsidRDefault="008F7A03" w:rsidP="008F7A03">
      <w:r>
        <w:t xml:space="preserve">Vstupní prostor bytu nemusí být oddělený od obytných místností přímo dveřmi, pokud to není v rozporu s požadavky PSP (především §50). </w:t>
      </w:r>
    </w:p>
    <w:p w14:paraId="2F851F3A" w14:textId="77777777" w:rsidR="008F7A03" w:rsidRDefault="003F47F1" w:rsidP="00D7761E">
      <w:pPr>
        <w:jc w:val="left"/>
        <w:rPr>
          <w:rFonts w:cs="Tahoma"/>
        </w:rPr>
      </w:pPr>
      <w:r w:rsidRPr="003F47F1">
        <w:rPr>
          <w:rFonts w:cs="Tahoma"/>
          <w:u w:val="single"/>
        </w:rPr>
        <w:t>Úložné prostory</w:t>
      </w:r>
      <w:r>
        <w:rPr>
          <w:rFonts w:cs="Tahoma"/>
        </w:rPr>
        <w:t xml:space="preserve">: </w:t>
      </w:r>
    </w:p>
    <w:p w14:paraId="7CC4DDD4" w14:textId="77777777" w:rsidR="008F7A03" w:rsidRDefault="008F7A03" w:rsidP="008F7A03">
      <w:r>
        <w:t xml:space="preserve">Úložné prostory mohou být řešeny v rámci předsíně, chodby, obytných místností či kuchyně, případně jako samostatná komora. </w:t>
      </w:r>
    </w:p>
    <w:p w14:paraId="3D8F0437" w14:textId="277F17BC" w:rsidR="003F47F1" w:rsidRPr="003F47F1" w:rsidRDefault="00F866B0" w:rsidP="00D7761E">
      <w:pPr>
        <w:jc w:val="left"/>
        <w:rPr>
          <w:rFonts w:cs="Tahoma"/>
        </w:rPr>
      </w:pPr>
      <w:r>
        <w:rPr>
          <w:rFonts w:cs="Tahoma"/>
          <w:u w:val="single"/>
        </w:rPr>
        <w:t>Venkovní prostor bytu (b</w:t>
      </w:r>
      <w:r w:rsidR="00D7761E" w:rsidRPr="003F47F1">
        <w:rPr>
          <w:rFonts w:cs="Tahoma"/>
          <w:u w:val="single"/>
        </w:rPr>
        <w:t>alkon</w:t>
      </w:r>
      <w:r w:rsidR="00347D9C">
        <w:rPr>
          <w:rFonts w:cs="Tahoma"/>
          <w:u w:val="single"/>
        </w:rPr>
        <w:t xml:space="preserve"> </w:t>
      </w:r>
      <w:r w:rsidR="00D7761E" w:rsidRPr="003F47F1">
        <w:rPr>
          <w:rFonts w:cs="Tahoma"/>
          <w:u w:val="single"/>
        </w:rPr>
        <w:t>/</w:t>
      </w:r>
      <w:r w:rsidR="00347D9C">
        <w:rPr>
          <w:rFonts w:cs="Tahoma"/>
          <w:u w:val="single"/>
        </w:rPr>
        <w:t xml:space="preserve"> t</w:t>
      </w:r>
      <w:r w:rsidR="00D7761E" w:rsidRPr="003F47F1">
        <w:rPr>
          <w:rFonts w:cs="Tahoma"/>
          <w:u w:val="single"/>
        </w:rPr>
        <w:t>erasa</w:t>
      </w:r>
      <w:r w:rsidR="00347D9C">
        <w:rPr>
          <w:rFonts w:cs="Tahoma"/>
          <w:u w:val="single"/>
        </w:rPr>
        <w:t xml:space="preserve"> / předzahrádka</w:t>
      </w:r>
      <w:r>
        <w:rPr>
          <w:rFonts w:cs="Tahoma"/>
          <w:u w:val="single"/>
        </w:rPr>
        <w:t>)</w:t>
      </w:r>
      <w:r w:rsidR="00D7761E" w:rsidRPr="003F47F1">
        <w:rPr>
          <w:rFonts w:cs="Tahoma"/>
        </w:rPr>
        <w:t xml:space="preserve">: </w:t>
      </w:r>
      <w:r w:rsidR="008F7A03">
        <w:rPr>
          <w:rFonts w:cs="Tahoma"/>
        </w:rPr>
        <w:br/>
      </w:r>
      <w:r w:rsidR="00347D9C">
        <w:rPr>
          <w:rFonts w:cs="Tahoma"/>
        </w:rPr>
        <w:t>V případě návrhu</w:t>
      </w:r>
      <w:r w:rsidR="003F47F1">
        <w:rPr>
          <w:rFonts w:cs="Tahoma"/>
        </w:rPr>
        <w:t xml:space="preserve"> </w:t>
      </w:r>
      <w:r w:rsidR="00347D9C">
        <w:rPr>
          <w:rFonts w:cs="Tahoma"/>
        </w:rPr>
        <w:t>balkonů, teras či předzahrádek</w:t>
      </w:r>
      <w:r w:rsidR="003F47F1">
        <w:rPr>
          <w:rFonts w:cs="Tahoma"/>
        </w:rPr>
        <w:t>,</w:t>
      </w:r>
      <w:r w:rsidR="00D7761E" w:rsidRPr="003F47F1">
        <w:rPr>
          <w:rFonts w:cs="Tahoma"/>
        </w:rPr>
        <w:t xml:space="preserve"> </w:t>
      </w:r>
      <w:r w:rsidR="00347D9C">
        <w:rPr>
          <w:rFonts w:cs="Tahoma"/>
        </w:rPr>
        <w:t xml:space="preserve">budou </w:t>
      </w:r>
      <w:r w:rsidR="00D7761E" w:rsidRPr="003F47F1">
        <w:rPr>
          <w:rFonts w:cs="Tahoma"/>
        </w:rPr>
        <w:t xml:space="preserve">mít rozměry </w:t>
      </w:r>
      <w:r w:rsidR="00841058" w:rsidRPr="003F47F1">
        <w:rPr>
          <w:rFonts w:cs="Tahoma"/>
        </w:rPr>
        <w:t>umožňující</w:t>
      </w:r>
      <w:r w:rsidR="00D7761E" w:rsidRPr="003F47F1">
        <w:rPr>
          <w:rFonts w:cs="Tahoma"/>
        </w:rPr>
        <w:t> </w:t>
      </w:r>
      <w:r w:rsidR="00347D9C">
        <w:rPr>
          <w:rFonts w:cs="Tahoma"/>
        </w:rPr>
        <w:t xml:space="preserve">komfortní </w:t>
      </w:r>
      <w:r w:rsidR="00D7761E" w:rsidRPr="003F47F1">
        <w:rPr>
          <w:rFonts w:cs="Tahoma"/>
        </w:rPr>
        <w:t xml:space="preserve">sezení, s ohledem na velikost bytů. Důraz </w:t>
      </w:r>
      <w:r w:rsidR="00347D9C">
        <w:rPr>
          <w:rFonts w:cs="Tahoma"/>
        </w:rPr>
        <w:t>bude</w:t>
      </w:r>
      <w:r w:rsidR="00D7761E" w:rsidRPr="003F47F1">
        <w:rPr>
          <w:rFonts w:cs="Tahoma"/>
        </w:rPr>
        <w:t xml:space="preserve"> kladen na kvalitu výhledu a závětří.</w:t>
      </w:r>
    </w:p>
    <w:p w14:paraId="0251F177" w14:textId="755DC082" w:rsidR="008F7A03" w:rsidRPr="008F7A03" w:rsidRDefault="003F47F1" w:rsidP="008F7A03">
      <w:pPr>
        <w:jc w:val="left"/>
        <w:rPr>
          <w:rFonts w:cs="Tahoma"/>
          <w:u w:val="single"/>
        </w:rPr>
      </w:pPr>
      <w:r w:rsidRPr="003F47F1">
        <w:rPr>
          <w:rFonts w:cs="Tahoma"/>
          <w:u w:val="single"/>
        </w:rPr>
        <w:t>Další požadavky</w:t>
      </w:r>
      <w:r w:rsidRPr="008F7A03">
        <w:rPr>
          <w:rFonts w:cs="Tahoma"/>
        </w:rPr>
        <w:t>:</w:t>
      </w:r>
    </w:p>
    <w:p w14:paraId="1CA90154" w14:textId="77777777" w:rsidR="008F7A03" w:rsidRPr="008F7A03" w:rsidRDefault="008F7A03" w:rsidP="008F7A03">
      <w:pPr>
        <w:pStyle w:val="Vet1"/>
        <w:numPr>
          <w:ilvl w:val="0"/>
          <w:numId w:val="26"/>
        </w:numPr>
      </w:pPr>
      <w:r w:rsidRPr="008F7A03">
        <w:t>V bezbariérových bytech bude kladen důraz na komplexní užívání osobami s omezenou schopností pohybu a orienta</w:t>
      </w:r>
      <w:r w:rsidRPr="008F7A03">
        <w:softHyphen/>
        <w:t xml:space="preserve">ce, včetně uspořádání kuchyňské linky a volby a umístění zařizovacích předmětů. </w:t>
      </w:r>
    </w:p>
    <w:p w14:paraId="2AA695F2" w14:textId="69065893" w:rsidR="008F7A03" w:rsidRPr="008F7A03" w:rsidRDefault="003F47F1" w:rsidP="008F7A03">
      <w:pPr>
        <w:pStyle w:val="Vet1"/>
        <w:numPr>
          <w:ilvl w:val="0"/>
          <w:numId w:val="27"/>
        </w:numPr>
      </w:pPr>
      <w:r w:rsidRPr="008F7A03">
        <w:t xml:space="preserve">Pokud v domě </w:t>
      </w:r>
      <w:r w:rsidR="00347D9C" w:rsidRPr="008F7A03">
        <w:t>nebude</w:t>
      </w:r>
      <w:r w:rsidRPr="008F7A03">
        <w:t xml:space="preserve"> společná prádelna, musí být umožněno umístění pračky v bytě. </w:t>
      </w:r>
      <w:bookmarkStart w:id="54" w:name="_Toc20153783"/>
    </w:p>
    <w:p w14:paraId="53D338C2" w14:textId="77777777" w:rsidR="008F7A03" w:rsidRPr="008F7A03" w:rsidRDefault="008F7A03" w:rsidP="008F7A03">
      <w:pPr>
        <w:pStyle w:val="Vet1"/>
        <w:numPr>
          <w:ilvl w:val="0"/>
          <w:numId w:val="28"/>
        </w:numPr>
      </w:pPr>
      <w:r w:rsidRPr="008F7A03">
        <w:t>Koupelna, WC i kuchyň by měly být nejlépe umístěny tak, aby byly napojené na stejnou šachtu vytápění, větrání a ZTI.</w:t>
      </w:r>
    </w:p>
    <w:p w14:paraId="304749B8" w14:textId="77777777" w:rsidR="00D7761E" w:rsidRPr="000F116C" w:rsidRDefault="00D7761E" w:rsidP="008F7A03">
      <w:pPr>
        <w:pStyle w:val="Nadpis2"/>
        <w:numPr>
          <w:ilvl w:val="1"/>
          <w:numId w:val="1"/>
        </w:numPr>
        <w:rPr>
          <w:rFonts w:cs="Tahoma"/>
        </w:rPr>
      </w:pPr>
      <w:bookmarkStart w:id="55" w:name="_Toc69131717"/>
      <w:r w:rsidRPr="000F116C">
        <w:rPr>
          <w:rFonts w:cs="Tahoma"/>
        </w:rPr>
        <w:t>Konstrukce a materiály</w:t>
      </w:r>
      <w:bookmarkEnd w:id="54"/>
      <w:bookmarkEnd w:id="55"/>
    </w:p>
    <w:p w14:paraId="39E3E9F7" w14:textId="07F9483B" w:rsidR="00D7761E" w:rsidRPr="000F116C" w:rsidRDefault="00D7761E" w:rsidP="008F7A03">
      <w:pPr>
        <w:jc w:val="left"/>
        <w:rPr>
          <w:rFonts w:cs="Tahoma"/>
        </w:rPr>
      </w:pPr>
      <w:r w:rsidRPr="000F116C">
        <w:rPr>
          <w:rFonts w:cs="Tahoma"/>
          <w:u w:val="single"/>
        </w:rPr>
        <w:t>Hydroizolace a zakládání</w:t>
      </w:r>
      <w:r w:rsidRPr="000F116C">
        <w:rPr>
          <w:rFonts w:cs="Tahoma"/>
        </w:rPr>
        <w:t xml:space="preserve">: </w:t>
      </w:r>
      <w:r w:rsidR="008F7A03">
        <w:rPr>
          <w:rFonts w:cs="Tahoma"/>
        </w:rPr>
        <w:br/>
      </w:r>
      <w:r w:rsidR="008F7A03" w:rsidRPr="008F7A03">
        <w:t>Zvláštní důraz bude kladen na pečlivý návrh hydroizolačního a drenážního systému. Způsob zakládání bude zvolen dle pomě</w:t>
      </w:r>
      <w:r w:rsidR="008F7A03" w:rsidRPr="008F7A03">
        <w:softHyphen/>
        <w:t>rů v území.</w:t>
      </w:r>
    </w:p>
    <w:p w14:paraId="77938590" w14:textId="7446B56D" w:rsidR="00D7761E" w:rsidRPr="008F7A03" w:rsidRDefault="00D7761E" w:rsidP="008F7A03">
      <w:pPr>
        <w:jc w:val="left"/>
      </w:pPr>
      <w:r w:rsidRPr="003F47F1">
        <w:rPr>
          <w:rFonts w:cs="Tahoma"/>
          <w:u w:val="single"/>
        </w:rPr>
        <w:t>Nosná konstrukce</w:t>
      </w:r>
      <w:r w:rsidRPr="003F47F1">
        <w:rPr>
          <w:rFonts w:cs="Tahoma"/>
        </w:rPr>
        <w:t xml:space="preserve">: </w:t>
      </w:r>
      <w:r w:rsidR="008F7A03">
        <w:rPr>
          <w:rFonts w:cs="Tahoma"/>
        </w:rPr>
        <w:br/>
      </w:r>
      <w:r w:rsidR="008F7A03" w:rsidRPr="008F7A03">
        <w:rPr>
          <w:lang w:eastAsia="en-US"/>
        </w:rPr>
        <w:t xml:space="preserve">Zvláštní zřetel bude brán na návrh stavby bez dilatačních spár. Dále bude kladen důraz na akustické řešení obvodových a </w:t>
      </w:r>
      <w:proofErr w:type="spellStart"/>
      <w:r w:rsidR="008F7A03" w:rsidRPr="008F7A03">
        <w:rPr>
          <w:lang w:eastAsia="en-US"/>
        </w:rPr>
        <w:t>mezibytových</w:t>
      </w:r>
      <w:proofErr w:type="spellEnd"/>
      <w:r w:rsidR="008F7A03" w:rsidRPr="008F7A03">
        <w:rPr>
          <w:lang w:eastAsia="en-US"/>
        </w:rPr>
        <w:t xml:space="preserve"> konstrukcí, které musí splnit minimálně nor</w:t>
      </w:r>
      <w:r w:rsidR="008F7A03" w:rsidRPr="008F7A03">
        <w:rPr>
          <w:lang w:eastAsia="en-US"/>
        </w:rPr>
        <w:softHyphen/>
        <w:t>mové požadavky na vzduchovou neprůzvučnost</w:t>
      </w:r>
      <w:r w:rsidR="008F7A03" w:rsidRPr="00F92318">
        <w:rPr>
          <w:rStyle w:val="Znakapoznpodarou"/>
          <w:rFonts w:ascii="Tahoma" w:hAnsi="Tahoma" w:cs="Tahoma"/>
          <w:vertAlign w:val="superscript"/>
          <w:lang w:eastAsia="en-US"/>
        </w:rPr>
        <w:footnoteReference w:id="10"/>
      </w:r>
      <w:r w:rsidR="008F7A03" w:rsidRPr="008F7A03">
        <w:rPr>
          <w:lang w:eastAsia="en-US"/>
        </w:rPr>
        <w:t>. Důraz bude kladen na cenu konstrukce vzhledem k výšce stavby. V případě použití cihelných bloků bude brán ohled na modulová omezení.</w:t>
      </w:r>
    </w:p>
    <w:p w14:paraId="41252653" w14:textId="5E44330C" w:rsidR="00D577D9" w:rsidRPr="000F116C" w:rsidRDefault="00D7761E" w:rsidP="008F7A03">
      <w:pPr>
        <w:jc w:val="left"/>
        <w:rPr>
          <w:rFonts w:cs="Tahoma"/>
        </w:rPr>
      </w:pPr>
      <w:r w:rsidRPr="000F116C">
        <w:rPr>
          <w:rFonts w:cs="Tahoma"/>
          <w:u w:val="single"/>
        </w:rPr>
        <w:t>Světlé výšky</w:t>
      </w:r>
      <w:r w:rsidRPr="000F116C">
        <w:rPr>
          <w:rFonts w:cs="Tahoma"/>
        </w:rPr>
        <w:t xml:space="preserve">: </w:t>
      </w:r>
      <w:r w:rsidR="008F7A03">
        <w:rPr>
          <w:rFonts w:cs="Tahoma"/>
        </w:rPr>
        <w:br/>
      </w:r>
      <w:r w:rsidR="008F7A03" w:rsidRPr="008F7A03">
        <w:t xml:space="preserve">V odůvodněných případech bude světlá výška 1. NP volena s ohledem na jeho využití a okolní zástavbu. </w:t>
      </w:r>
      <w:r w:rsidR="00577B8E">
        <w:br/>
      </w:r>
      <w:r w:rsidR="008F7A03" w:rsidRPr="008F7A03">
        <w:t>V případě, že bude navržena šikmá střecha, bude kladen důraz na dostatečnou svět</w:t>
      </w:r>
      <w:r w:rsidR="008F7A03" w:rsidRPr="008F7A03">
        <w:softHyphen/>
        <w:t xml:space="preserve">lou výšku pro maximální využitelnost podkroví, místnosti musí splňovat prostorové požadavky místností uvedené v příloze č. 1 a být </w:t>
      </w:r>
      <w:proofErr w:type="spellStart"/>
      <w:r w:rsidR="008F7A03" w:rsidRPr="008F7A03">
        <w:t>zařiditelné</w:t>
      </w:r>
      <w:proofErr w:type="spellEnd"/>
      <w:r w:rsidR="008F7A03" w:rsidRPr="008F7A03">
        <w:t xml:space="preserve"> nábytkem uvedeným v příloze č. 2 tohoto dokumentu.</w:t>
      </w:r>
    </w:p>
    <w:p w14:paraId="1FFA6749" w14:textId="5CF11CD6" w:rsidR="00D7761E" w:rsidRPr="008F7A03" w:rsidRDefault="00D7761E" w:rsidP="008F7A03">
      <w:pPr>
        <w:jc w:val="left"/>
      </w:pPr>
      <w:r w:rsidRPr="000F116C">
        <w:rPr>
          <w:rFonts w:cs="Tahoma"/>
          <w:u w:val="single"/>
        </w:rPr>
        <w:t>Sokl a fasáda</w:t>
      </w:r>
      <w:r w:rsidRPr="003F47F1">
        <w:rPr>
          <w:rFonts w:cs="Tahoma"/>
        </w:rPr>
        <w:t xml:space="preserve">: </w:t>
      </w:r>
      <w:r w:rsidR="008F7A03">
        <w:rPr>
          <w:rFonts w:cs="Tahoma"/>
        </w:rPr>
        <w:br/>
      </w:r>
      <w:r w:rsidR="008F7A03" w:rsidRPr="008F7A03">
        <w:t>Sokl domu bude navržen z odolného a trvanlivého materiálu se snadnou údržbou. Fasáda domu bude z odolného a snadno udržovatelného materiálu s ohledem na životnost a celkové náklady stavby.</w:t>
      </w:r>
    </w:p>
    <w:p w14:paraId="329FE82E" w14:textId="77777777" w:rsidR="00577B8E" w:rsidRDefault="00D7761E" w:rsidP="008F7A03">
      <w:pPr>
        <w:pBdr>
          <w:top w:val="nil"/>
          <w:left w:val="nil"/>
          <w:bottom w:val="nil"/>
          <w:right w:val="nil"/>
          <w:between w:val="nil"/>
        </w:pBdr>
      </w:pPr>
      <w:r w:rsidRPr="000F116C">
        <w:rPr>
          <w:rFonts w:cs="Tahoma"/>
          <w:color w:val="000000"/>
          <w:u w:val="single"/>
        </w:rPr>
        <w:t>Okna/dveře:</w:t>
      </w:r>
      <w:r w:rsidRPr="003F47F1">
        <w:rPr>
          <w:rFonts w:cs="Tahoma"/>
          <w:color w:val="000000"/>
        </w:rPr>
        <w:t xml:space="preserve"> </w:t>
      </w:r>
      <w:r w:rsidR="008F7A03">
        <w:rPr>
          <w:rFonts w:cs="Tahoma"/>
          <w:color w:val="000000"/>
        </w:rPr>
        <w:br/>
      </w:r>
      <w:r w:rsidR="008F7A03" w:rsidRPr="008F7A03">
        <w:t xml:space="preserve">Výška okenního parapetu obytných místností bude navržena s ohledem na vizuální kontakt s venkovním prostředím, včetně oken v podkrovních místnostech. Dveře i okna budou svým umístěním umožňovat rozmístění nábytku uvedeného v příloze č. 2. </w:t>
      </w:r>
      <w:r w:rsidR="00577B8E">
        <w:t xml:space="preserve"> </w:t>
      </w:r>
    </w:p>
    <w:p w14:paraId="027E1CE9" w14:textId="44C0C705" w:rsidR="008F7A03" w:rsidRPr="00577B8E" w:rsidRDefault="008F7A03" w:rsidP="008F7A03">
      <w:pPr>
        <w:pBdr>
          <w:top w:val="nil"/>
          <w:left w:val="nil"/>
          <w:bottom w:val="nil"/>
          <w:right w:val="nil"/>
          <w:between w:val="nil"/>
        </w:pBdr>
      </w:pPr>
      <w:r w:rsidRPr="008F7A03">
        <w:t>Kolize dveří nad 45° jsou vyloučeny.</w:t>
      </w:r>
      <w:r>
        <w:rPr>
          <w:rFonts w:cs="Unit Slab Pro"/>
          <w:color w:val="000000"/>
          <w:sz w:val="19"/>
          <w:szCs w:val="19"/>
        </w:rPr>
        <w:t xml:space="preserve"> </w:t>
      </w:r>
    </w:p>
    <w:p w14:paraId="6E498FDD" w14:textId="77777777" w:rsidR="008F7A03" w:rsidRDefault="00D7761E" w:rsidP="008F7A03">
      <w:pPr>
        <w:pBdr>
          <w:top w:val="nil"/>
          <w:left w:val="nil"/>
          <w:bottom w:val="nil"/>
          <w:right w:val="nil"/>
          <w:between w:val="nil"/>
        </w:pBdr>
        <w:rPr>
          <w:rFonts w:cs="Tahoma"/>
        </w:rPr>
      </w:pPr>
      <w:r w:rsidRPr="000F116C">
        <w:rPr>
          <w:rFonts w:cs="Tahoma"/>
          <w:u w:val="single"/>
        </w:rPr>
        <w:lastRenderedPageBreak/>
        <w:t>Použité materiály</w:t>
      </w:r>
      <w:r w:rsidRPr="000F116C">
        <w:rPr>
          <w:rFonts w:cs="Tahoma"/>
        </w:rPr>
        <w:t xml:space="preserve">: </w:t>
      </w:r>
    </w:p>
    <w:p w14:paraId="5A3ADB52" w14:textId="41748DA4" w:rsidR="008F7A03" w:rsidRPr="008F7A03" w:rsidRDefault="008F7A03" w:rsidP="008F7A03">
      <w:pPr>
        <w:rPr>
          <w:rFonts w:cs="Tahoma"/>
        </w:rPr>
      </w:pPr>
      <w:r w:rsidRPr="008F7A03">
        <w:rPr>
          <w:lang w:eastAsia="en-US"/>
        </w:rPr>
        <w:t xml:space="preserve">Při výběru použitých materiálů bude kladen důraz na používání výroků zdravotně nezávadných a šetrných </w:t>
      </w:r>
      <w:r w:rsidR="00577B8E">
        <w:rPr>
          <w:lang w:eastAsia="en-US"/>
        </w:rPr>
        <w:br/>
      </w:r>
      <w:r w:rsidRPr="008F7A03">
        <w:rPr>
          <w:lang w:eastAsia="en-US"/>
        </w:rPr>
        <w:t>k životnímu prostředí v souladu s Nařízením EP a Rady č. 305/201</w:t>
      </w:r>
      <w:r w:rsidR="00D53525">
        <w:rPr>
          <w:lang w:eastAsia="en-US"/>
        </w:rPr>
        <w:t>1</w:t>
      </w:r>
      <w:r w:rsidR="00D53525" w:rsidRPr="00F92318">
        <w:rPr>
          <w:rStyle w:val="Znakapoznpodarou"/>
          <w:rFonts w:ascii="Tahoma" w:hAnsi="Tahoma" w:cs="Tahoma"/>
          <w:vertAlign w:val="superscript"/>
          <w:lang w:eastAsia="en-US"/>
        </w:rPr>
        <w:footnoteReference w:id="11"/>
      </w:r>
      <w:r w:rsidRPr="008F7A03">
        <w:rPr>
          <w:lang w:eastAsia="en-US"/>
        </w:rPr>
        <w:t>, deklarovaný v nezávisle zpracovaném envi</w:t>
      </w:r>
      <w:r w:rsidRPr="008F7A03">
        <w:rPr>
          <w:lang w:eastAsia="en-US"/>
        </w:rPr>
        <w:softHyphen/>
        <w:t xml:space="preserve">ronmentálním prohlášení o produktu (EPD), s certifikátem PEFC nebo FSC, při zachování požadované cenové </w:t>
      </w:r>
      <w:r w:rsidR="00577B8E">
        <w:rPr>
          <w:lang w:eastAsia="en-US"/>
        </w:rPr>
        <w:br/>
      </w:r>
      <w:r w:rsidRPr="008F7A03">
        <w:rPr>
          <w:lang w:eastAsia="en-US"/>
        </w:rPr>
        <w:t>a kvalitativní úrov</w:t>
      </w:r>
      <w:r w:rsidRPr="008F7A03">
        <w:rPr>
          <w:lang w:eastAsia="en-US"/>
        </w:rPr>
        <w:softHyphen/>
        <w:t>ně. Upřednostňovány tedy budou materiály a výrobky obnovitel</w:t>
      </w:r>
      <w:r w:rsidRPr="008F7A03">
        <w:rPr>
          <w:lang w:eastAsia="en-US"/>
        </w:rPr>
        <w:softHyphen/>
        <w:t>né, s podílem recyklovaných složek a regionálně vyrobené. Při odchýlení od tohoto principu musí být návrh výběru materiálu řádně zdůvodněn. Při výběru materiálu bude brán ohled na zá</w:t>
      </w:r>
      <w:r w:rsidRPr="008F7A03">
        <w:rPr>
          <w:lang w:eastAsia="en-US"/>
        </w:rPr>
        <w:softHyphen/>
        <w:t>ruční dobu na nosné konstrukce, skladby střechy a hydroizolace spodní stavby, která bude činit v optimálním případě nejméně 10 let.</w:t>
      </w:r>
    </w:p>
    <w:p w14:paraId="7AE48CB8" w14:textId="6F9F2475" w:rsidR="00D7761E" w:rsidRPr="000F116C" w:rsidRDefault="00D7761E" w:rsidP="00131984">
      <w:pPr>
        <w:pStyle w:val="Nadpis2"/>
        <w:numPr>
          <w:ilvl w:val="1"/>
          <w:numId w:val="1"/>
        </w:numPr>
        <w:rPr>
          <w:rFonts w:cs="Tahoma"/>
        </w:rPr>
      </w:pPr>
      <w:bookmarkStart w:id="56" w:name="_Toc20153784"/>
      <w:bookmarkStart w:id="57" w:name="_Toc69131718"/>
      <w:r w:rsidRPr="000F116C">
        <w:rPr>
          <w:rFonts w:cs="Tahoma"/>
        </w:rPr>
        <w:t>Technické zařízení</w:t>
      </w:r>
      <w:bookmarkEnd w:id="56"/>
      <w:bookmarkEnd w:id="57"/>
    </w:p>
    <w:p w14:paraId="05BB8A86" w14:textId="1A9DB06A" w:rsidR="008F7A03" w:rsidRDefault="008F7A03" w:rsidP="008F7A03">
      <w:r>
        <w:t>Prostor pro technické zařízení budovy bude umístěn mimo vstu</w:t>
      </w:r>
      <w:r>
        <w:softHyphen/>
        <w:t xml:space="preserve">py do bytových a komerčních jednotek. Jeho poloha bude volena s dostatečným předstihem s ohledem na zvolenou technologii UT+CH, úpravy TUV a VZT. Bude počítáno s prostory pro rozvaděč NN, datové rozvaděče a technologii zabezpečení. </w:t>
      </w:r>
    </w:p>
    <w:p w14:paraId="2E858277" w14:textId="77777777" w:rsidR="008F7A03" w:rsidRDefault="008F7A03" w:rsidP="008F7A03"/>
    <w:p w14:paraId="3E822110" w14:textId="04444D24" w:rsidR="008F7A03" w:rsidRDefault="008F7A03" w:rsidP="008F7A03">
      <w:r>
        <w:t>Poloha a velikost instalačních šachet v domě bude optimalizo</w:t>
      </w:r>
      <w:r>
        <w:softHyphen/>
        <w:t>vána. V rámci efektivity návrhu bude preferováno sdružování in</w:t>
      </w:r>
      <w:r>
        <w:softHyphen/>
        <w:t xml:space="preserve">stalačních šachet a vertikálních komunikací. Umístění výduchů potrubí, otvorů a komínů na střeše </w:t>
      </w:r>
      <w:r w:rsidR="00577B8E">
        <w:br/>
      </w:r>
      <w:r>
        <w:t>a v okolí případných teras bude brát zřetel na minimalizaci negativních dopadů na případ</w:t>
      </w:r>
      <w:r>
        <w:softHyphen/>
        <w:t>né využití těchto částí stavby.</w:t>
      </w:r>
    </w:p>
    <w:p w14:paraId="66E4E14D" w14:textId="77777777" w:rsidR="008F7A03" w:rsidRDefault="008F7A03" w:rsidP="008F7A03"/>
    <w:p w14:paraId="65EE4791" w14:textId="4B5023E9" w:rsidR="008F7A03" w:rsidRPr="008F7A03" w:rsidRDefault="008F7A03" w:rsidP="008F7A03">
      <w:r>
        <w:t xml:space="preserve">Při výběru prvků technického zařízení bude kladen důraz na záruční dobu na technické vybavení, která bude činit </w:t>
      </w:r>
      <w:r w:rsidR="00577B8E">
        <w:br/>
      </w:r>
      <w:r>
        <w:t>v optimál</w:t>
      </w:r>
      <w:r>
        <w:softHyphen/>
        <w:t>ním případě nejméně 5 let. Do návrhu budou optimálně a se zvláštní pečlivostí integrovány následující systémy a technolo</w:t>
      </w:r>
      <w:r>
        <w:softHyphen/>
        <w:t>gie:</w:t>
      </w:r>
    </w:p>
    <w:p w14:paraId="2B35537D" w14:textId="5B5336FE" w:rsidR="00D7761E" w:rsidRPr="008F7A03" w:rsidRDefault="008F7A03" w:rsidP="008F7A03">
      <w:pPr>
        <w:pStyle w:val="Vet-"/>
      </w:pPr>
      <w:r w:rsidRPr="008F7A03">
        <w:t>z</w:t>
      </w:r>
      <w:r w:rsidR="00D7761E" w:rsidRPr="008F7A03">
        <w:t xml:space="preserve">ásobování pitnou </w:t>
      </w:r>
      <w:r w:rsidR="00A244FD" w:rsidRPr="008F7A03">
        <w:t>vodou</w:t>
      </w:r>
      <w:r w:rsidRPr="008F7A03">
        <w:t>;</w:t>
      </w:r>
      <w:r w:rsidR="00A244FD" w:rsidRPr="008F7A03">
        <w:t xml:space="preserve"> </w:t>
      </w:r>
    </w:p>
    <w:p w14:paraId="2AF8C01F" w14:textId="5C7E8692" w:rsidR="008F7A03" w:rsidRPr="008F7A03" w:rsidRDefault="008F7A03" w:rsidP="008F7A03">
      <w:pPr>
        <w:pStyle w:val="Vet-"/>
      </w:pPr>
      <w:r w:rsidRPr="008F7A03">
        <w:t xml:space="preserve">nakládání s dešťovou vodou – bude upřednostňována akumulace na pozemku nebo v rámci řešeného celku, využívání v budově či v rámci zálivky společných nebo polosoukromých zelených ploch, </w:t>
      </w:r>
      <w:r w:rsidR="00577B8E">
        <w:br/>
      </w:r>
      <w:r w:rsidRPr="008F7A03">
        <w:t>v odůvodněných případech retence a vsak;</w:t>
      </w:r>
    </w:p>
    <w:p w14:paraId="23EF4000" w14:textId="6E5DF4D2" w:rsidR="008F7A03" w:rsidRPr="008F7A03" w:rsidRDefault="008F7A03" w:rsidP="008F7A03">
      <w:pPr>
        <w:pStyle w:val="Vet-"/>
      </w:pPr>
      <w:r w:rsidRPr="008F7A03">
        <w:t xml:space="preserve">využívání šedé odpadní vody – pokud bude ekonomicky efektivní (počet obyvatel, velikost řešeného celku), budou šedé splaškové vody (z praní, mytí, sprchování) čištěny a následně používány pro splachování WC nebo k údržbě okolí budovy. U větších společně řešených celků mohou být čištěny v rámci bloku nebo čtvrtě a vsakovány; </w:t>
      </w:r>
    </w:p>
    <w:p w14:paraId="7DA6A20F" w14:textId="3A1C2B85" w:rsidR="008F7A03" w:rsidRPr="008F7A03" w:rsidRDefault="008F7A03" w:rsidP="008F7A03">
      <w:pPr>
        <w:pStyle w:val="Vet-"/>
      </w:pPr>
      <w:r w:rsidRPr="008F7A03">
        <w:t>kanalizace;</w:t>
      </w:r>
    </w:p>
    <w:p w14:paraId="29CE3965" w14:textId="46BFCF75" w:rsidR="008F7A03" w:rsidRPr="008F7A03" w:rsidRDefault="008F7A03" w:rsidP="008F7A03">
      <w:pPr>
        <w:pStyle w:val="Vet-"/>
      </w:pPr>
      <w:r w:rsidRPr="008F7A03">
        <w:t>vytápění / chlazení – bude co nejvíce centralizované v mě</w:t>
      </w:r>
      <w:r w:rsidRPr="008F7A03">
        <w:softHyphen/>
        <w:t xml:space="preserve">řítku bloku až lokality. Preferováno bude využití tepelných čerpadel, případně dálkového vytápění. Bude zvážena vhodnost použití obnovitelných zdrojů energie, zejména s ohledem na ekonomickou návratnost stavby. Návrh bude předcházet výrazným tepelným ziskům vhodnou orientací a pasivními systémy (venkovní stínění přednostně pevné). Neuvažuje se s aktivním chlazením; </w:t>
      </w:r>
    </w:p>
    <w:p w14:paraId="31BE47E6" w14:textId="45D691BF" w:rsidR="008F7A03" w:rsidRPr="008F7A03" w:rsidRDefault="008F7A03" w:rsidP="008F7A03">
      <w:pPr>
        <w:pStyle w:val="Vet-"/>
      </w:pPr>
      <w:r w:rsidRPr="008F7A03">
        <w:t xml:space="preserve">zásobování plynem – pro potřebu bytů (lokální vytápění, kuchyně) nebude podporováno; </w:t>
      </w:r>
    </w:p>
    <w:p w14:paraId="4B8C74FC" w14:textId="1401A470" w:rsidR="008F7A03" w:rsidRPr="008F7A03" w:rsidRDefault="008F7A03" w:rsidP="008F7A03">
      <w:pPr>
        <w:pStyle w:val="Vet-"/>
      </w:pPr>
      <w:r w:rsidRPr="008F7A03">
        <w:lastRenderedPageBreak/>
        <w:t>větrání – bude prověřeno efektivní využití větracích systé</w:t>
      </w:r>
      <w:r w:rsidRPr="008F7A03">
        <w:softHyphen/>
        <w:t xml:space="preserve">mů s rekuperací; </w:t>
      </w:r>
    </w:p>
    <w:p w14:paraId="022FB54A" w14:textId="5FB8082B" w:rsidR="008F7A03" w:rsidRPr="008F7A03" w:rsidRDefault="008F7A03" w:rsidP="008F7A03">
      <w:pPr>
        <w:pStyle w:val="Vet-"/>
      </w:pPr>
      <w:r w:rsidRPr="008F7A03">
        <w:t>zásobování elektrickou energií – pokud to bude ekonomic</w:t>
      </w:r>
      <w:r w:rsidRPr="008F7A03">
        <w:softHyphen/>
        <w:t>ky efektivní, může být řešení doplněno o využití fotovoltai</w:t>
      </w:r>
      <w:r w:rsidRPr="008F7A03">
        <w:softHyphen/>
        <w:t xml:space="preserve">ky; </w:t>
      </w:r>
    </w:p>
    <w:p w14:paraId="1F8076E4" w14:textId="77777777" w:rsidR="008F7A03" w:rsidRDefault="008F7A03" w:rsidP="008F7A03">
      <w:pPr>
        <w:pStyle w:val="Vet-"/>
      </w:pPr>
      <w:r w:rsidRPr="008F7A03">
        <w:t xml:space="preserve">slaboproudé a datové rozvody; </w:t>
      </w:r>
    </w:p>
    <w:p w14:paraId="453972A3" w14:textId="332EA519" w:rsidR="008F7A03" w:rsidRPr="008F7A03" w:rsidRDefault="008F7A03" w:rsidP="008F7A03">
      <w:pPr>
        <w:pStyle w:val="Vet-"/>
      </w:pPr>
      <w:r w:rsidRPr="008F7A03">
        <w:t xml:space="preserve">požárně bezpečnostní zařízení. </w:t>
      </w:r>
    </w:p>
    <w:p w14:paraId="38221B10" w14:textId="77777777" w:rsidR="001804ED" w:rsidRPr="00640788" w:rsidRDefault="001804ED" w:rsidP="001804ED">
      <w:pPr>
        <w:pStyle w:val="Nadpis2"/>
        <w:numPr>
          <w:ilvl w:val="1"/>
          <w:numId w:val="1"/>
        </w:numPr>
        <w:rPr>
          <w:rFonts w:cs="Tahoma"/>
        </w:rPr>
      </w:pPr>
      <w:bookmarkStart w:id="58" w:name="_Toc69131719"/>
      <w:r w:rsidRPr="00640788">
        <w:rPr>
          <w:rFonts w:cs="Tahoma"/>
        </w:rPr>
        <w:t>Energetický standard budovy</w:t>
      </w:r>
      <w:bookmarkEnd w:id="58"/>
    </w:p>
    <w:p w14:paraId="4E69BCB0" w14:textId="7F25D53F" w:rsidR="00D53525" w:rsidRDefault="00D53525" w:rsidP="00D53525">
      <w:pPr>
        <w:rPr>
          <w:lang w:eastAsia="en-US"/>
        </w:rPr>
      </w:pPr>
      <w:r w:rsidRPr="00D53525">
        <w:rPr>
          <w:lang w:eastAsia="en-US"/>
        </w:rPr>
        <w:t>V návrhu bude kladen důraz na minimální spotřebu energie v průběhu výstavby a životnosti stavby. S ohledem na zvyšující se požadavky na energetickou náročnost staveb budou objekty městského bydlení splňovat požadavky na budovy s téměř nulo</w:t>
      </w:r>
      <w:r w:rsidRPr="00D53525">
        <w:rPr>
          <w:lang w:eastAsia="en-US"/>
        </w:rPr>
        <w:softHyphen/>
        <w:t>vou spotřebou energie dle zákona</w:t>
      </w:r>
      <w:r w:rsidRPr="00F92318">
        <w:rPr>
          <w:rStyle w:val="Znakapoznpodarou"/>
          <w:rFonts w:ascii="Tahoma" w:hAnsi="Tahoma" w:cs="Tahoma"/>
          <w:vertAlign w:val="superscript"/>
          <w:lang w:eastAsia="en-US"/>
        </w:rPr>
        <w:footnoteReference w:id="12"/>
      </w:r>
      <w:r w:rsidRPr="00D53525">
        <w:rPr>
          <w:sz w:val="11"/>
          <w:szCs w:val="11"/>
          <w:lang w:eastAsia="en-US"/>
        </w:rPr>
        <w:t xml:space="preserve"> </w:t>
      </w:r>
      <w:r w:rsidRPr="00D53525">
        <w:rPr>
          <w:lang w:eastAsia="en-US"/>
        </w:rPr>
        <w:t>a příslušné vyhlášky</w:t>
      </w:r>
      <w:r w:rsidRPr="00F92318">
        <w:rPr>
          <w:rStyle w:val="Znakapoznpodarou"/>
          <w:rFonts w:ascii="Tahoma" w:hAnsi="Tahoma" w:cs="Tahoma"/>
          <w:vertAlign w:val="superscript"/>
          <w:lang w:eastAsia="en-US"/>
        </w:rPr>
        <w:footnoteReference w:id="13"/>
      </w:r>
      <w:r w:rsidRPr="00D53525">
        <w:rPr>
          <w:lang w:eastAsia="en-US"/>
        </w:rPr>
        <w:t xml:space="preserve">. </w:t>
      </w:r>
    </w:p>
    <w:p w14:paraId="622E834F" w14:textId="77777777" w:rsidR="00D53525" w:rsidRDefault="00D53525" w:rsidP="00D53525">
      <w:pPr>
        <w:rPr>
          <w:lang w:eastAsia="en-US"/>
        </w:rPr>
      </w:pPr>
    </w:p>
    <w:p w14:paraId="2A2B2FE7" w14:textId="3BB529A0" w:rsidR="00102178" w:rsidRDefault="00D53525" w:rsidP="00D53525">
      <w:pPr>
        <w:rPr>
          <w:rFonts w:cs="Tahoma"/>
        </w:rPr>
      </w:pPr>
      <w:r>
        <w:t>Kromě zákonem stanovených požadavků na energetickou nároč</w:t>
      </w:r>
      <w:r>
        <w:softHyphen/>
        <w:t>nost budovy bude kladen důraz na komplexní kvalitu návrhu z hlediska udržitelné výstavby.</w:t>
      </w:r>
    </w:p>
    <w:p w14:paraId="3A9FA47D" w14:textId="4C955AF7" w:rsidR="00D41ABC" w:rsidRPr="00352D74" w:rsidRDefault="00102178" w:rsidP="00BC02EE">
      <w:pPr>
        <w:pStyle w:val="Nadpis2"/>
        <w:numPr>
          <w:ilvl w:val="1"/>
          <w:numId w:val="1"/>
        </w:numPr>
        <w:rPr>
          <w:rFonts w:cs="Tahoma"/>
        </w:rPr>
      </w:pPr>
      <w:bookmarkStart w:id="59" w:name="_Toc69131720"/>
      <w:r w:rsidRPr="00D41ABC">
        <w:rPr>
          <w:rFonts w:cs="Tahoma"/>
        </w:rPr>
        <w:t>Doprava</w:t>
      </w:r>
      <w:bookmarkEnd w:id="59"/>
    </w:p>
    <w:p w14:paraId="668FFD17" w14:textId="00FB2D5E" w:rsidR="00D53525" w:rsidRDefault="00D53525" w:rsidP="00D53525">
      <w:r>
        <w:t xml:space="preserve">Zvláštní pozornost bude věnována koncepci parkování, které bude svým umístěním, objemem a technickým řešením splňovat požadavky ekonomicky optimálního řešení i flexibilního využití parteru. </w:t>
      </w:r>
    </w:p>
    <w:p w14:paraId="37D73245" w14:textId="77777777" w:rsidR="00D53525" w:rsidRDefault="00D53525" w:rsidP="00D53525"/>
    <w:p w14:paraId="3CED4348" w14:textId="3F082DF0" w:rsidR="00D53525" w:rsidRDefault="00D53525" w:rsidP="00D53525">
      <w:r>
        <w:t>Návrh počítá s minimálními počty parkovacích stání dle pla</w:t>
      </w:r>
      <w:r>
        <w:softHyphen/>
        <w:t xml:space="preserve">tných právních předpisů s ohledem na trend udržitelné mobility. V případě společně řešených celků je vhodné uvažovat se sdruženým parkováním například v parkovacích domech nebo pod částí řešeného celku. </w:t>
      </w:r>
    </w:p>
    <w:p w14:paraId="69FE038E" w14:textId="77777777" w:rsidR="00D53525" w:rsidRDefault="00D53525" w:rsidP="00D53525"/>
    <w:p w14:paraId="753B03FC" w14:textId="55B05D74" w:rsidR="00D53525" w:rsidRDefault="00D53525" w:rsidP="00D53525">
      <w:r>
        <w:t>Pokud budou navrženy podzemní garáže, bude vjezd umístěn tak, aby byly prostorové nároky na vjezdové rampy minimalizo</w:t>
      </w:r>
      <w:r>
        <w:softHyphen/>
        <w:t xml:space="preserve">vány a aby rampy nezasahovaly do veřejného prostranství. Ve stísněných podmínkách zejména centrální části města je možné uvažovat o zvedacích plošinách pro automobily, pokud je to ekonomicky možné. </w:t>
      </w:r>
    </w:p>
    <w:p w14:paraId="06FEE907" w14:textId="77777777" w:rsidR="00D53525" w:rsidRDefault="00D53525" w:rsidP="00D53525"/>
    <w:p w14:paraId="7EC54CA6" w14:textId="50DB4550" w:rsidR="006411CF" w:rsidRPr="00D53525" w:rsidRDefault="00D53525" w:rsidP="00D53525">
      <w:pPr>
        <w:rPr>
          <w:highlight w:val="yellow"/>
        </w:rPr>
      </w:pPr>
      <w:r w:rsidRPr="00D53525">
        <w:t>Minimálně 5 % navržených parkovacích stání bude vybaveno nabíječkami pro elektromobily s pomalým nabíjením.</w:t>
      </w:r>
    </w:p>
    <w:p w14:paraId="71B732C5" w14:textId="4DB60DC4" w:rsidR="00102178" w:rsidRPr="00D41ABC" w:rsidRDefault="00102178" w:rsidP="00102178">
      <w:pPr>
        <w:pStyle w:val="Nadpis2"/>
        <w:numPr>
          <w:ilvl w:val="1"/>
          <w:numId w:val="1"/>
        </w:numPr>
        <w:rPr>
          <w:rFonts w:cs="Tahoma"/>
        </w:rPr>
      </w:pPr>
      <w:bookmarkStart w:id="60" w:name="_Toc69131721"/>
      <w:r w:rsidRPr="00D41ABC">
        <w:rPr>
          <w:rFonts w:cs="Tahoma"/>
        </w:rPr>
        <w:t>Krajinářské řešení</w:t>
      </w:r>
      <w:bookmarkEnd w:id="60"/>
    </w:p>
    <w:p w14:paraId="3C5DA01F" w14:textId="77777777" w:rsidR="00D53525" w:rsidRPr="00D53525" w:rsidRDefault="00D53525" w:rsidP="00D53525">
      <w:pPr>
        <w:rPr>
          <w:lang w:eastAsia="en-US"/>
        </w:rPr>
      </w:pPr>
      <w:r w:rsidRPr="00D53525">
        <w:rPr>
          <w:lang w:eastAsia="en-US"/>
        </w:rPr>
        <w:t xml:space="preserve">Nedílnou součástí architektonického návrhu bude krajinářské řešení a řešení veřejných prostranství. </w:t>
      </w:r>
    </w:p>
    <w:p w14:paraId="7E518307" w14:textId="77777777" w:rsidR="00D53525" w:rsidRDefault="00D53525" w:rsidP="00D53525">
      <w:pPr>
        <w:rPr>
          <w:lang w:eastAsia="en-US"/>
        </w:rPr>
      </w:pPr>
    </w:p>
    <w:p w14:paraId="6ED49E33" w14:textId="6E8EFB74" w:rsidR="00D53525" w:rsidRPr="00D53525" w:rsidRDefault="00D53525" w:rsidP="00D53525">
      <w:pPr>
        <w:rPr>
          <w:lang w:eastAsia="en-US"/>
        </w:rPr>
      </w:pPr>
      <w:r w:rsidRPr="00D53525">
        <w:rPr>
          <w:lang w:eastAsia="en-US"/>
        </w:rPr>
        <w:t>Na vhodných místech na rostlém terénu budou navrženy velké opadavé stromy či skupiny stromů. Za nevhodné budou považovány úzké zbytkové a obtížně udržovatelné pásy trávníku. Pro veřejná prostranství by měly být použity dřeviny vhodné do městského prostředí (vyšší odolnost, chemikálie, sucho, pod</w:t>
      </w:r>
      <w:r w:rsidRPr="00D53525">
        <w:rPr>
          <w:lang w:eastAsia="en-US"/>
        </w:rPr>
        <w:softHyphen/>
        <w:t xml:space="preserve">zemí), vyššího vzrůstu (nasazení koruny alespoň ve 4 m) a s ohledem na šířku ulice. </w:t>
      </w:r>
    </w:p>
    <w:p w14:paraId="1E4CA1EE" w14:textId="77777777" w:rsidR="00D53525" w:rsidRDefault="00D53525" w:rsidP="00D53525">
      <w:pPr>
        <w:rPr>
          <w:lang w:eastAsia="en-US"/>
        </w:rPr>
      </w:pPr>
    </w:p>
    <w:p w14:paraId="6DC5FBAB" w14:textId="181CA758" w:rsidR="00D53525" w:rsidRPr="00D53525" w:rsidRDefault="00D53525" w:rsidP="00D53525">
      <w:pPr>
        <w:rPr>
          <w:lang w:eastAsia="en-US"/>
        </w:rPr>
      </w:pPr>
      <w:r w:rsidRPr="00D53525">
        <w:rPr>
          <w:lang w:eastAsia="en-US"/>
        </w:rPr>
        <w:lastRenderedPageBreak/>
        <w:t>Exteriérové povrchy a materiály budou voleny s ohledem na možnost užívání osob s omezením pohybu, na trvanlivost a snadnou údržbu. Důraz bude kladen na výběr vhodných prvků venkovního osvětlení a mobiliáře (laviček, stolků, stojanů na kola, odpadkových košů, kontejnerů na tříděný odpad a podob</w:t>
      </w:r>
      <w:r w:rsidRPr="00D53525">
        <w:rPr>
          <w:lang w:eastAsia="en-US"/>
        </w:rPr>
        <w:softHyphen/>
        <w:t xml:space="preserve">ně) s ohledem na trvanlivost a snadnou údržbu. </w:t>
      </w:r>
    </w:p>
    <w:p w14:paraId="25AC19F5" w14:textId="77777777" w:rsidR="00D53525" w:rsidRDefault="00D53525" w:rsidP="00D53525">
      <w:pPr>
        <w:rPr>
          <w:lang w:eastAsia="en-US"/>
        </w:rPr>
      </w:pPr>
    </w:p>
    <w:p w14:paraId="5F54B3C0" w14:textId="7CECDB75" w:rsidR="00D53525" w:rsidRPr="00D53525" w:rsidRDefault="00D53525" w:rsidP="00D53525">
      <w:pPr>
        <w:rPr>
          <w:lang w:eastAsia="en-US"/>
        </w:rPr>
      </w:pPr>
      <w:r w:rsidRPr="00D53525">
        <w:rPr>
          <w:lang w:eastAsia="en-US"/>
        </w:rPr>
        <w:t>V maximální možné míře budou zavedena vhodná opatření zpo</w:t>
      </w:r>
      <w:r w:rsidRPr="00D53525">
        <w:rPr>
          <w:lang w:eastAsia="en-US"/>
        </w:rPr>
        <w:softHyphen/>
        <w:t xml:space="preserve">malující odtok dešťové vody do kanalizace. </w:t>
      </w:r>
    </w:p>
    <w:p w14:paraId="1CC21395" w14:textId="77777777" w:rsidR="00D53525" w:rsidRDefault="00D53525" w:rsidP="00D53525">
      <w:pPr>
        <w:rPr>
          <w:lang w:eastAsia="en-US"/>
        </w:rPr>
      </w:pPr>
    </w:p>
    <w:p w14:paraId="25E3FC19" w14:textId="566C889F" w:rsidR="00D41ABC" w:rsidRDefault="00D53525" w:rsidP="00D53525">
      <w:pPr>
        <w:rPr>
          <w:rFonts w:cs="Tahoma"/>
        </w:rPr>
      </w:pPr>
      <w:r w:rsidRPr="00D53525">
        <w:rPr>
          <w:lang w:eastAsia="en-US"/>
        </w:rPr>
        <w:t>Na vhodných místech bude zváženo umístění zeleně na střechách i fasádách pro snížení tepelné zátěže a hluku působícího na budovu i pro čištění a zvlhčování vzduchu.</w:t>
      </w:r>
    </w:p>
    <w:p w14:paraId="4BE3436D" w14:textId="5C67F384" w:rsidR="00F40CE1" w:rsidRDefault="00F40CE1" w:rsidP="00AF4152">
      <w:pPr>
        <w:pStyle w:val="Nadpis1"/>
        <w:ind w:left="0" w:firstLine="0"/>
        <w:rPr>
          <w:rFonts w:cs="Tahoma"/>
        </w:rPr>
      </w:pPr>
    </w:p>
    <w:p w14:paraId="1AF5E4D3" w14:textId="66582C45" w:rsidR="00F40CE1" w:rsidRDefault="00F40CE1" w:rsidP="00F40CE1"/>
    <w:p w14:paraId="5FA7470E" w14:textId="5C75EA1C" w:rsidR="00F40CE1" w:rsidRDefault="00F40CE1" w:rsidP="00F40CE1"/>
    <w:p w14:paraId="32A309BE" w14:textId="33B98222" w:rsidR="00D53525" w:rsidRDefault="00D53525" w:rsidP="00F40CE1"/>
    <w:p w14:paraId="6EC23075" w14:textId="2AC9FE1A" w:rsidR="00D53525" w:rsidRDefault="00D53525" w:rsidP="00F40CE1"/>
    <w:p w14:paraId="22260031" w14:textId="26E21BFD" w:rsidR="00D53525" w:rsidRDefault="00D53525" w:rsidP="00F40CE1"/>
    <w:p w14:paraId="4B5877A0" w14:textId="1BF2103E" w:rsidR="00D53525" w:rsidRDefault="00D53525" w:rsidP="00F40CE1"/>
    <w:p w14:paraId="3065C934" w14:textId="4BE4AFF3" w:rsidR="00D53525" w:rsidRDefault="00D53525" w:rsidP="00F40CE1"/>
    <w:p w14:paraId="1F3ED1E0" w14:textId="4806349F" w:rsidR="00D53525" w:rsidRDefault="00D53525" w:rsidP="00F40CE1"/>
    <w:p w14:paraId="311DA515" w14:textId="5952F0FE" w:rsidR="00D53525" w:rsidRDefault="00D53525" w:rsidP="00F40CE1"/>
    <w:p w14:paraId="5DF41C5C" w14:textId="7CFD8293" w:rsidR="00D53525" w:rsidRDefault="00D53525" w:rsidP="00F40CE1"/>
    <w:p w14:paraId="2487450E" w14:textId="7470E31A" w:rsidR="00577B8E" w:rsidRDefault="00577B8E" w:rsidP="00F40CE1"/>
    <w:p w14:paraId="29C5656A" w14:textId="14D06ED9" w:rsidR="00577B8E" w:rsidRDefault="00577B8E" w:rsidP="00F40CE1"/>
    <w:p w14:paraId="1B393E6C" w14:textId="7E1C6290" w:rsidR="00577B8E" w:rsidRDefault="00577B8E" w:rsidP="00F40CE1"/>
    <w:p w14:paraId="21FE2A65" w14:textId="2EAD36BD" w:rsidR="00577B8E" w:rsidRDefault="00577B8E" w:rsidP="00F40CE1"/>
    <w:p w14:paraId="4619C687" w14:textId="65E20906" w:rsidR="00577B8E" w:rsidRDefault="00577B8E" w:rsidP="00F40CE1"/>
    <w:p w14:paraId="2B811F2C" w14:textId="1395955B" w:rsidR="00577B8E" w:rsidRDefault="00577B8E" w:rsidP="00F40CE1"/>
    <w:p w14:paraId="6C8F8AA3" w14:textId="59C69376" w:rsidR="00577B8E" w:rsidRDefault="00577B8E" w:rsidP="00F40CE1"/>
    <w:p w14:paraId="321406A3" w14:textId="454F5CDA" w:rsidR="00577B8E" w:rsidRDefault="00577B8E" w:rsidP="00F40CE1"/>
    <w:p w14:paraId="10A9F589" w14:textId="77777777" w:rsidR="00577B8E" w:rsidRDefault="00577B8E" w:rsidP="00F40CE1"/>
    <w:p w14:paraId="4AA7DF5D" w14:textId="2530CC54" w:rsidR="00D53525" w:rsidRDefault="00D53525" w:rsidP="00F40CE1"/>
    <w:p w14:paraId="5C1B6850" w14:textId="227DAEF0" w:rsidR="00D53525" w:rsidRDefault="00D53525" w:rsidP="00F40CE1"/>
    <w:p w14:paraId="34F5D981" w14:textId="77777777" w:rsidR="00D53525" w:rsidRDefault="00D53525" w:rsidP="00F40CE1"/>
    <w:p w14:paraId="3B5472DF" w14:textId="31C7B2E6" w:rsidR="00F40CE1" w:rsidRDefault="00F40CE1" w:rsidP="00F40CE1"/>
    <w:p w14:paraId="5526EBE2" w14:textId="77777777" w:rsidR="00F40CE1" w:rsidRPr="00F40CE1" w:rsidRDefault="00F40CE1" w:rsidP="00F40CE1"/>
    <w:p w14:paraId="1DA3EBE6" w14:textId="1E9D10A1" w:rsidR="00682D7B" w:rsidRPr="00682D7B" w:rsidRDefault="00682D7B" w:rsidP="00AF4152">
      <w:pPr>
        <w:pStyle w:val="Nadpis1"/>
        <w:ind w:left="0" w:firstLine="0"/>
        <w:rPr>
          <w:rFonts w:cs="Tahoma"/>
        </w:rPr>
      </w:pPr>
      <w:bookmarkStart w:id="61" w:name="_Toc69131722"/>
      <w:r w:rsidRPr="00682D7B">
        <w:rPr>
          <w:rFonts w:cs="Tahoma"/>
        </w:rPr>
        <w:lastRenderedPageBreak/>
        <w:t>Zkratky a termíny</w:t>
      </w:r>
      <w:r>
        <w:rPr>
          <w:rFonts w:cs="Tahoma"/>
        </w:rPr>
        <w:t xml:space="preserve"> používané v dokumentu</w:t>
      </w:r>
      <w:bookmarkEnd w:id="61"/>
    </w:p>
    <w:p w14:paraId="349DAA1A" w14:textId="77777777" w:rsidR="00682D7B" w:rsidRPr="000F116C" w:rsidRDefault="00682D7B" w:rsidP="00682D7B">
      <w:pPr>
        <w:spacing w:after="160" w:line="240" w:lineRule="auto"/>
        <w:jc w:val="left"/>
        <w:rPr>
          <w:rFonts w:cs="Tahoma"/>
        </w:rPr>
      </w:pPr>
      <w:r w:rsidRPr="000F116C">
        <w:rPr>
          <w:rFonts w:cs="Tahoma"/>
          <w:u w:val="single"/>
        </w:rPr>
        <w:t>HPP</w:t>
      </w:r>
      <w:r w:rsidRPr="000F116C">
        <w:rPr>
          <w:rFonts w:cs="Tahoma"/>
        </w:rPr>
        <w:t>: Hrubá podlažní plocha. Definice dle Pražských stavebních předpisů (dále PSP)</w:t>
      </w:r>
      <w:r w:rsidRPr="000F116C">
        <w:rPr>
          <w:rStyle w:val="Znakapoznpodarou"/>
          <w:rFonts w:ascii="Tahoma" w:hAnsi="Tahoma" w:cs="Tahoma"/>
          <w:vertAlign w:val="superscript"/>
          <w:lang w:eastAsia="en-US"/>
        </w:rPr>
        <w:footnoteReference w:id="14"/>
      </w:r>
      <w:r w:rsidRPr="000F116C">
        <w:rPr>
          <w:rFonts w:cs="Tahoma"/>
        </w:rPr>
        <w:t>.</w:t>
      </w:r>
    </w:p>
    <w:p w14:paraId="1F936F3B" w14:textId="2EF646CF" w:rsidR="00682D7B" w:rsidRDefault="00682D7B" w:rsidP="00682D7B">
      <w:pPr>
        <w:spacing w:after="160" w:line="240" w:lineRule="auto"/>
        <w:jc w:val="left"/>
        <w:rPr>
          <w:rFonts w:cs="Tahoma"/>
        </w:rPr>
      </w:pPr>
      <w:r w:rsidRPr="000F116C">
        <w:rPr>
          <w:rFonts w:cs="Tahoma"/>
          <w:u w:val="single"/>
        </w:rPr>
        <w:t>ČPP</w:t>
      </w:r>
      <w:r w:rsidRPr="000F116C">
        <w:rPr>
          <w:rFonts w:cs="Tahoma"/>
        </w:rPr>
        <w:t xml:space="preserve">: Čistá podlahová plocha </w:t>
      </w:r>
      <w:r w:rsidR="00F866B0">
        <w:rPr>
          <w:rFonts w:cs="Tahoma"/>
        </w:rPr>
        <w:t>bytu bude vypočítána jako součet čistých podlahových ploch místností</w:t>
      </w:r>
      <w:r w:rsidRPr="000F116C">
        <w:rPr>
          <w:rFonts w:cs="Tahoma"/>
        </w:rPr>
        <w:t xml:space="preserve"> dle Metodiky prostorového určení interiéru a exteriéru budov (dále Metodika)</w:t>
      </w:r>
      <w:r w:rsidRPr="000F116C">
        <w:rPr>
          <w:rFonts w:eastAsia="UnitPro-LightIta" w:cs="Tahoma"/>
          <w:vertAlign w:val="superscript"/>
        </w:rPr>
        <w:t xml:space="preserve"> </w:t>
      </w:r>
      <w:r w:rsidRPr="00F92318">
        <w:rPr>
          <w:rStyle w:val="Znakapoznpodarou"/>
          <w:rFonts w:ascii="Tahoma" w:hAnsi="Tahoma"/>
          <w:vertAlign w:val="superscript"/>
          <w:lang w:eastAsia="en-US"/>
        </w:rPr>
        <w:footnoteReference w:id="15"/>
      </w:r>
      <w:r w:rsidRPr="00F92318">
        <w:rPr>
          <w:rStyle w:val="Znakapoznpodarou"/>
          <w:rFonts w:ascii="Tahoma" w:hAnsi="Tahoma"/>
          <w:lang w:eastAsia="en-US"/>
        </w:rPr>
        <w:t>.</w:t>
      </w:r>
      <w:r w:rsidRPr="000F116C">
        <w:rPr>
          <w:rFonts w:cs="Tahoma"/>
        </w:rPr>
        <w:t xml:space="preserve"> </w:t>
      </w:r>
    </w:p>
    <w:p w14:paraId="019368DC" w14:textId="0FB3F758" w:rsidR="00D53525" w:rsidRDefault="00D53525" w:rsidP="00D53525">
      <w:pPr>
        <w:rPr>
          <w:rFonts w:cs="Tahoma"/>
          <w:u w:val="single"/>
        </w:rPr>
      </w:pPr>
      <w:r w:rsidRPr="00D53525">
        <w:rPr>
          <w:u w:val="single"/>
          <w:lang w:eastAsia="en-US"/>
        </w:rPr>
        <w:t>PP</w:t>
      </w:r>
      <w:r w:rsidRPr="00D53525">
        <w:rPr>
          <w:lang w:eastAsia="en-US"/>
        </w:rPr>
        <w:t>: Podlahová plocha ve smyslu Zákona o DPH</w:t>
      </w:r>
      <w:r w:rsidRPr="00F92318">
        <w:rPr>
          <w:rStyle w:val="Znakapoznpodarou"/>
          <w:rFonts w:ascii="Tahoma" w:hAnsi="Tahoma"/>
          <w:vertAlign w:val="superscript"/>
          <w:lang w:eastAsia="en-US"/>
        </w:rPr>
        <w:footnoteReference w:id="16"/>
      </w:r>
      <w:r w:rsidRPr="00D53525">
        <w:rPr>
          <w:lang w:eastAsia="en-US"/>
        </w:rPr>
        <w:t>.</w:t>
      </w:r>
    </w:p>
    <w:p w14:paraId="6F6342A4" w14:textId="681C6B2D" w:rsidR="00597D42" w:rsidRPr="00C13BC7" w:rsidRDefault="00597D42" w:rsidP="00C13BC7">
      <w:pPr>
        <w:spacing w:after="160" w:line="240" w:lineRule="auto"/>
        <w:jc w:val="left"/>
        <w:rPr>
          <w:rFonts w:cs="Tahoma"/>
        </w:rPr>
      </w:pPr>
      <w:r w:rsidRPr="00597D42">
        <w:rPr>
          <w:rFonts w:cs="Tahoma"/>
          <w:u w:val="single"/>
        </w:rPr>
        <w:t>PPP</w:t>
      </w:r>
      <w:r>
        <w:rPr>
          <w:rFonts w:cs="Tahoma"/>
        </w:rPr>
        <w:t xml:space="preserve">: </w:t>
      </w:r>
      <w:r w:rsidR="00C13BC7" w:rsidRPr="00C13BC7">
        <w:rPr>
          <w:rFonts w:cs="Tahoma"/>
        </w:rPr>
        <w:t>Pronajímatelná podlahová plocha bude vypočítána na základě</w:t>
      </w:r>
      <w:r w:rsidR="00C13BC7">
        <w:rPr>
          <w:rFonts w:cs="Tahoma"/>
        </w:rPr>
        <w:t xml:space="preserve"> </w:t>
      </w:r>
      <w:r w:rsidR="00C13BC7" w:rsidRPr="00C13BC7">
        <w:rPr>
          <w:rFonts w:cs="Tahoma"/>
        </w:rPr>
        <w:t>přílohy č. 3 (s přihlédnutím k Metodice).</w:t>
      </w:r>
    </w:p>
    <w:p w14:paraId="761EDE5B" w14:textId="60D125EF" w:rsidR="00682D7B" w:rsidRPr="000F116C" w:rsidRDefault="00682D7B" w:rsidP="00682D7B">
      <w:pPr>
        <w:spacing w:after="160" w:line="240" w:lineRule="auto"/>
        <w:jc w:val="left"/>
        <w:rPr>
          <w:rFonts w:cs="Tahoma"/>
          <w:color w:val="000000"/>
        </w:rPr>
      </w:pPr>
      <w:r w:rsidRPr="000F116C">
        <w:rPr>
          <w:rFonts w:cs="Tahoma"/>
          <w:u w:val="single"/>
        </w:rPr>
        <w:t>NP</w:t>
      </w:r>
      <w:r w:rsidRPr="000F116C">
        <w:rPr>
          <w:rFonts w:cs="Tahoma"/>
        </w:rPr>
        <w:t>: Nadzemní podlaží</w:t>
      </w:r>
      <w:r w:rsidR="00E679E0">
        <w:rPr>
          <w:rFonts w:cs="Tahoma"/>
        </w:rPr>
        <w:t>.</w:t>
      </w:r>
      <w:r w:rsidRPr="000F116C">
        <w:rPr>
          <w:rFonts w:cs="Tahoma"/>
          <w:color w:val="000000"/>
        </w:rPr>
        <w:t xml:space="preserve"> </w:t>
      </w:r>
    </w:p>
    <w:p w14:paraId="1945448B" w14:textId="77777777" w:rsidR="00682D7B" w:rsidRPr="000F116C" w:rsidRDefault="00682D7B" w:rsidP="00682D7B">
      <w:pPr>
        <w:spacing w:after="160" w:line="240" w:lineRule="auto"/>
        <w:jc w:val="left"/>
        <w:rPr>
          <w:rFonts w:cs="Tahoma"/>
        </w:rPr>
      </w:pPr>
      <w:r w:rsidRPr="000F116C">
        <w:rPr>
          <w:rFonts w:cs="Tahoma"/>
          <w:u w:val="single"/>
        </w:rPr>
        <w:t>PBŘ</w:t>
      </w:r>
      <w:r w:rsidRPr="000F116C">
        <w:rPr>
          <w:rFonts w:cs="Tahoma"/>
        </w:rPr>
        <w:t>: Požárně bezpečnostní řešení.</w:t>
      </w:r>
    </w:p>
    <w:p w14:paraId="1163492A" w14:textId="38604EEA" w:rsidR="00682D7B" w:rsidRPr="000F116C" w:rsidRDefault="00682D7B" w:rsidP="00682D7B">
      <w:pPr>
        <w:spacing w:after="160" w:line="240" w:lineRule="auto"/>
        <w:jc w:val="left"/>
        <w:rPr>
          <w:rFonts w:cs="Tahoma"/>
        </w:rPr>
      </w:pPr>
      <w:r w:rsidRPr="000F116C">
        <w:rPr>
          <w:rFonts w:cs="Tahoma"/>
          <w:u w:val="single"/>
        </w:rPr>
        <w:t>UT+CH</w:t>
      </w:r>
      <w:r w:rsidRPr="000F116C">
        <w:rPr>
          <w:rFonts w:cs="Tahoma"/>
        </w:rPr>
        <w:t xml:space="preserve">: Ústřední vytápění a chlazení. / </w:t>
      </w:r>
      <w:r w:rsidRPr="000F116C">
        <w:rPr>
          <w:rFonts w:cs="Tahoma"/>
          <w:u w:val="single"/>
        </w:rPr>
        <w:t>TUV</w:t>
      </w:r>
      <w:r w:rsidRPr="000F116C">
        <w:rPr>
          <w:rFonts w:cs="Tahoma"/>
        </w:rPr>
        <w:t xml:space="preserve">: Zařízení pro přípravu teplé užitkové vody. / </w:t>
      </w:r>
      <w:r w:rsidRPr="000F116C">
        <w:rPr>
          <w:rFonts w:cs="Tahoma"/>
          <w:u w:val="single"/>
        </w:rPr>
        <w:t>VZT</w:t>
      </w:r>
      <w:r w:rsidRPr="000F116C">
        <w:rPr>
          <w:rFonts w:cs="Tahoma"/>
        </w:rPr>
        <w:t xml:space="preserve">: Vzduchotechnika. / </w:t>
      </w:r>
      <w:r w:rsidRPr="000F116C">
        <w:rPr>
          <w:rFonts w:cs="Tahoma"/>
          <w:u w:val="single"/>
        </w:rPr>
        <w:t>ZTI</w:t>
      </w:r>
      <w:r w:rsidRPr="000F116C">
        <w:rPr>
          <w:rFonts w:cs="Tahoma"/>
        </w:rPr>
        <w:t xml:space="preserve">: Zdravotně technické </w:t>
      </w:r>
      <w:r w:rsidRPr="00C13BC7">
        <w:t>instalace</w:t>
      </w:r>
      <w:r w:rsidR="00C13BC7" w:rsidRPr="00C13BC7">
        <w:t xml:space="preserve"> </w:t>
      </w:r>
      <w:r w:rsidR="00C13BC7" w:rsidRPr="00C13BC7">
        <w:rPr>
          <w:lang w:eastAsia="en-US"/>
        </w:rPr>
        <w:t xml:space="preserve">/ </w:t>
      </w:r>
      <w:r w:rsidR="00C13BC7" w:rsidRPr="00C13BC7">
        <w:rPr>
          <w:u w:val="single"/>
          <w:lang w:eastAsia="en-US"/>
        </w:rPr>
        <w:t>NN</w:t>
      </w:r>
      <w:r w:rsidR="00C13BC7" w:rsidRPr="00C13BC7">
        <w:rPr>
          <w:lang w:eastAsia="en-US"/>
        </w:rPr>
        <w:t>: Nízké napětí.</w:t>
      </w:r>
    </w:p>
    <w:p w14:paraId="47D77DF7" w14:textId="37888835" w:rsidR="00D7761E" w:rsidRPr="000F116C" w:rsidRDefault="00682D7B" w:rsidP="00853700">
      <w:pPr>
        <w:spacing w:after="160" w:line="240" w:lineRule="auto"/>
        <w:jc w:val="left"/>
        <w:rPr>
          <w:rFonts w:cs="Tahoma"/>
        </w:rPr>
      </w:pPr>
      <w:r w:rsidRPr="000F116C">
        <w:rPr>
          <w:rFonts w:cs="Tahoma"/>
          <w:u w:val="single"/>
        </w:rPr>
        <w:t>DPH</w:t>
      </w:r>
      <w:r w:rsidRPr="000F116C">
        <w:rPr>
          <w:rFonts w:cs="Tahoma"/>
        </w:rPr>
        <w:t>: Daň z přidané hodnoty. Definice dle zákona</w:t>
      </w:r>
      <w:r w:rsidR="00C13BC7" w:rsidRPr="00F92318">
        <w:rPr>
          <w:rStyle w:val="Znakapoznpodarou"/>
          <w:rFonts w:ascii="Tahoma" w:hAnsi="Tahoma"/>
          <w:vertAlign w:val="superscript"/>
          <w:lang w:eastAsia="en-US"/>
        </w:rPr>
        <w:t>1</w:t>
      </w:r>
      <w:r w:rsidR="00C13BC7" w:rsidRPr="00F92318">
        <w:rPr>
          <w:rStyle w:val="Znakapoznpodarou"/>
          <w:rFonts w:ascii="Tahoma" w:hAnsi="Tahoma"/>
          <w:vertAlign w:val="superscript"/>
        </w:rPr>
        <w:t>5</w:t>
      </w:r>
      <w:r w:rsidR="00C13BC7" w:rsidRPr="00C13BC7">
        <w:rPr>
          <w:lang w:eastAsia="en-US"/>
        </w:rPr>
        <w:t>.</w:t>
      </w:r>
      <w:r w:rsidRPr="000F116C">
        <w:rPr>
          <w:rFonts w:cs="Tahoma"/>
        </w:rPr>
        <w:br w:type="page"/>
      </w:r>
    </w:p>
    <w:p w14:paraId="75AAE0E7" w14:textId="32CA849E" w:rsidR="00BB10AA" w:rsidRPr="000F116C" w:rsidRDefault="00BB10AA" w:rsidP="004019AA">
      <w:pPr>
        <w:pStyle w:val="Nadpis1"/>
        <w:spacing w:after="0"/>
        <w:rPr>
          <w:rFonts w:cs="Tahoma"/>
        </w:rPr>
      </w:pPr>
      <w:bookmarkStart w:id="62" w:name="_Toc69131723"/>
      <w:r w:rsidRPr="000F116C">
        <w:rPr>
          <w:rFonts w:cs="Tahoma"/>
        </w:rPr>
        <w:lastRenderedPageBreak/>
        <w:t>Příloh</w:t>
      </w:r>
      <w:r w:rsidR="00A05CDC" w:rsidRPr="000F116C">
        <w:rPr>
          <w:rFonts w:cs="Tahoma"/>
        </w:rPr>
        <w:t>y</w:t>
      </w:r>
      <w:bookmarkEnd w:id="62"/>
    </w:p>
    <w:p w14:paraId="52481AC0" w14:textId="75AA9601" w:rsidR="00A05CDC" w:rsidRDefault="00A05CDC" w:rsidP="00A05CD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ahoma"/>
          <w:color w:val="000000"/>
          <w:u w:val="single"/>
        </w:rPr>
      </w:pPr>
      <w:r w:rsidRPr="000F116C">
        <w:rPr>
          <w:rFonts w:cs="Tahoma"/>
          <w:color w:val="000000"/>
          <w:u w:val="single"/>
        </w:rPr>
        <w:t xml:space="preserve">Příloha č. 1 – </w:t>
      </w:r>
      <w:r w:rsidR="009249CF">
        <w:rPr>
          <w:rFonts w:cs="Tahoma"/>
          <w:color w:val="000000"/>
          <w:u w:val="single"/>
        </w:rPr>
        <w:t>Výměry místností</w:t>
      </w:r>
    </w:p>
    <w:p w14:paraId="71E2ED2E" w14:textId="62A051FD" w:rsidR="009249CF" w:rsidRDefault="009249CF" w:rsidP="00A05CD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ahoma"/>
          <w:color w:val="000000"/>
          <w:u w:val="single"/>
        </w:rPr>
      </w:pPr>
      <w:r>
        <w:rPr>
          <w:rFonts w:cs="Tahoma"/>
          <w:color w:val="000000"/>
          <w:u w:val="single"/>
        </w:rPr>
        <w:t xml:space="preserve">Příloha č. 2 – Tabulka </w:t>
      </w:r>
      <w:proofErr w:type="spellStart"/>
      <w:r>
        <w:rPr>
          <w:rFonts w:cs="Tahoma"/>
          <w:color w:val="000000"/>
          <w:u w:val="single"/>
        </w:rPr>
        <w:t>zařiditelnosti</w:t>
      </w:r>
      <w:proofErr w:type="spellEnd"/>
      <w:r>
        <w:rPr>
          <w:rFonts w:cs="Tahoma"/>
          <w:color w:val="000000"/>
          <w:u w:val="single"/>
        </w:rPr>
        <w:t xml:space="preserve"> místností nábytkem</w:t>
      </w:r>
    </w:p>
    <w:p w14:paraId="4F47C78E" w14:textId="7B3D6577" w:rsidR="009249CF" w:rsidRPr="000F116C" w:rsidRDefault="009249CF" w:rsidP="00A05CD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ahoma"/>
          <w:color w:val="000000"/>
          <w:u w:val="single"/>
        </w:rPr>
      </w:pPr>
      <w:r>
        <w:rPr>
          <w:rFonts w:cs="Tahoma"/>
          <w:color w:val="000000"/>
          <w:u w:val="single"/>
        </w:rPr>
        <w:t>Příloha č. 3 – Měření ploch</w:t>
      </w:r>
    </w:p>
    <w:p w14:paraId="240EDA7C" w14:textId="77777777" w:rsidR="001D7000" w:rsidRDefault="001D7000" w:rsidP="00A05CDC">
      <w:pPr>
        <w:rPr>
          <w:rFonts w:cs="Tahoma"/>
          <w:noProof/>
          <w:color w:val="000000"/>
          <w:u w:val="single"/>
        </w:rPr>
      </w:pPr>
    </w:p>
    <w:p w14:paraId="6053BD80" w14:textId="77777777" w:rsidR="00D33619" w:rsidRPr="000F116C" w:rsidRDefault="00D33619" w:rsidP="0013198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ahoma"/>
          <w:color w:val="000000"/>
        </w:rPr>
      </w:pPr>
    </w:p>
    <w:p w14:paraId="4B3129C4" w14:textId="77777777" w:rsidR="00653B40" w:rsidRPr="000F116C" w:rsidRDefault="00653B40" w:rsidP="0013198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Tahoma"/>
          <w:color w:val="000000"/>
        </w:rPr>
      </w:pPr>
    </w:p>
    <w:sectPr w:rsidR="00653B40" w:rsidRPr="000F116C" w:rsidSect="00577B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A6A6" w14:textId="77777777" w:rsidR="00EF59A7" w:rsidRDefault="00EF59A7" w:rsidP="00D7761E">
      <w:pPr>
        <w:spacing w:line="240" w:lineRule="auto"/>
      </w:pPr>
      <w:r>
        <w:separator/>
      </w:r>
    </w:p>
  </w:endnote>
  <w:endnote w:type="continuationSeparator" w:id="0">
    <w:p w14:paraId="6D07008B" w14:textId="77777777" w:rsidR="00EF59A7" w:rsidRDefault="00EF59A7" w:rsidP="00D7761E">
      <w:pPr>
        <w:spacing w:line="240" w:lineRule="auto"/>
      </w:pPr>
      <w:r>
        <w:continuationSeparator/>
      </w:r>
    </w:p>
  </w:endnote>
  <w:endnote w:type="continuationNotice" w:id="1">
    <w:p w14:paraId="4109CD1E" w14:textId="77777777" w:rsidR="00EF59A7" w:rsidRDefault="00EF59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SlabPro-Light">
    <w:altName w:val="Calibri"/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Noto Sans Symbols">
    <w:altName w:val="Calibri"/>
    <w:charset w:val="00"/>
    <w:family w:val="auto"/>
    <w:pitch w:val="default"/>
  </w:font>
  <w:font w:name="UnitPro-Medi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SlabPro-LightIta">
    <w:altName w:val="Calibri"/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LightIta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tSlabPro-BoldIta">
    <w:altName w:val="Calibri"/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Bold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t Pro">
    <w:altName w:val="Unit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Unit Slab Pro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845274"/>
      <w:docPartObj>
        <w:docPartGallery w:val="Page Numbers (Bottom of Page)"/>
        <w:docPartUnique/>
      </w:docPartObj>
    </w:sdtPr>
    <w:sdtContent>
      <w:p w14:paraId="4EB88B5C" w14:textId="6DB0BFF8" w:rsidR="00CC34D5" w:rsidRDefault="00CC34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7A1EC6F" w14:textId="77777777" w:rsidR="00CC34D5" w:rsidRDefault="00CC34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06461"/>
      <w:docPartObj>
        <w:docPartGallery w:val="Page Numbers (Bottom of Page)"/>
        <w:docPartUnique/>
      </w:docPartObj>
    </w:sdtPr>
    <w:sdtContent>
      <w:p w14:paraId="49AB686F" w14:textId="3BEC18AB" w:rsidR="00CC34D5" w:rsidRDefault="00CC34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D44C94D" w14:textId="77777777" w:rsidR="00CC34D5" w:rsidRDefault="00CC3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AB82" w14:textId="77777777" w:rsidR="00EF59A7" w:rsidRDefault="00EF59A7" w:rsidP="00D7761E">
      <w:pPr>
        <w:spacing w:line="240" w:lineRule="auto"/>
      </w:pPr>
      <w:r>
        <w:separator/>
      </w:r>
    </w:p>
  </w:footnote>
  <w:footnote w:type="continuationSeparator" w:id="0">
    <w:p w14:paraId="749B65CC" w14:textId="77777777" w:rsidR="00EF59A7" w:rsidRDefault="00EF59A7" w:rsidP="00D7761E">
      <w:pPr>
        <w:spacing w:line="240" w:lineRule="auto"/>
      </w:pPr>
      <w:r>
        <w:continuationSeparator/>
      </w:r>
    </w:p>
  </w:footnote>
  <w:footnote w:type="continuationNotice" w:id="1">
    <w:p w14:paraId="1351AFA4" w14:textId="77777777" w:rsidR="00EF59A7" w:rsidRDefault="00EF59A7">
      <w:pPr>
        <w:spacing w:line="240" w:lineRule="auto"/>
      </w:pPr>
    </w:p>
  </w:footnote>
  <w:footnote w:id="2">
    <w:p w14:paraId="2586F0AC" w14:textId="6390E5AB" w:rsidR="00CC34D5" w:rsidRPr="00412C1A" w:rsidRDefault="00CC34D5" w:rsidP="00934176">
      <w:pPr>
        <w:pStyle w:val="Textpoznpodarou"/>
        <w:ind w:right="2529"/>
        <w:rPr>
          <w:rFonts w:ascii="Tahoma" w:hAnsi="Tahoma" w:cs="Tahoma"/>
          <w:szCs w:val="14"/>
          <w:lang w:val="cs-CZ"/>
        </w:rPr>
      </w:pPr>
      <w:r w:rsidRPr="00412C1A">
        <w:rPr>
          <w:rFonts w:ascii="Tahoma" w:hAnsi="Tahoma" w:cs="Tahoma"/>
          <w:szCs w:val="14"/>
          <w:lang w:val="cs-CZ"/>
        </w:rPr>
        <w:footnoteRef/>
      </w:r>
      <w:r w:rsidRPr="00412C1A">
        <w:rPr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  <w:t>§ 16 Zákona č. 131/2000 Sb., o hlavním městě Praze</w:t>
      </w:r>
    </w:p>
  </w:footnote>
  <w:footnote w:id="3">
    <w:p w14:paraId="18985DC8" w14:textId="6F8B3B28" w:rsidR="00CC34D5" w:rsidRPr="00412C1A" w:rsidRDefault="00CC34D5" w:rsidP="00412C1A">
      <w:pPr>
        <w:pStyle w:val="Textpoznpodarou"/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  <w:t>usnesení Zastupitelstva hl. m. Prahy číslo 8/42 ze dne 20. 6. 2019 k vyhlášení klimatického závazku hl. m. Prahy</w:t>
      </w:r>
    </w:p>
  </w:footnote>
  <w:footnote w:id="4">
    <w:p w14:paraId="44712A18" w14:textId="5791B809" w:rsidR="00CC34D5" w:rsidRPr="00412C1A" w:rsidRDefault="00CC34D5" w:rsidP="00412C1A">
      <w:pPr>
        <w:pStyle w:val="Textpoznpodarou"/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Fonts w:ascii="Tahoma" w:eastAsia="UnitSlabPro-Light" w:hAnsi="Tahoma" w:cs="Tahoma"/>
          <w:color w:val="000000"/>
          <w:szCs w:val="14"/>
          <w:lang w:val="cs-CZ" w:eastAsia="cs-CZ"/>
        </w:rPr>
        <w:footnoteRef/>
      </w:r>
      <w:r w:rsidRPr="00412C1A">
        <w:rPr>
          <w:rFonts w:ascii="Tahoma" w:eastAsia="UnitSlabPro-Light" w:hAnsi="Tahoma" w:cs="Tahoma"/>
          <w:color w:val="000000"/>
          <w:szCs w:val="14"/>
          <w:lang w:val="cs-CZ" w:eastAsia="cs-CZ"/>
        </w:rPr>
        <w:t xml:space="preserve"> </w:t>
      </w:r>
      <w:r w:rsidRPr="00412C1A">
        <w:rPr>
          <w:rFonts w:ascii="Tahoma" w:eastAsia="UnitSlabPro-Light" w:hAnsi="Tahoma" w:cs="Tahoma"/>
          <w:color w:val="000000"/>
          <w:szCs w:val="14"/>
          <w:lang w:val="cs-CZ" w:eastAsia="cs-CZ"/>
        </w:rPr>
        <w:tab/>
        <w:t>odchylka by neměla překročit +20% plochy na místnost a + 15% plochy na byt jako celek</w:t>
      </w:r>
    </w:p>
  </w:footnote>
  <w:footnote w:id="5">
    <w:p w14:paraId="5158B702" w14:textId="12900F09" w:rsidR="00CC34D5" w:rsidRPr="00412C1A" w:rsidRDefault="00CC34D5" w:rsidP="00412C1A">
      <w:pPr>
        <w:pStyle w:val="Textpoznpodarou"/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  <w:t>dle vyhlášky č. 398/2009 Sb., o obecných technických požadavcích zabezpečujících bezbariérové užívání staveb</w:t>
      </w:r>
    </w:p>
  </w:footnote>
  <w:footnote w:id="6">
    <w:p w14:paraId="201FF474" w14:textId="449937AD" w:rsidR="00CC34D5" w:rsidRPr="00412C1A" w:rsidRDefault="00CC34D5" w:rsidP="00412C1A">
      <w:pPr>
        <w:pStyle w:val="Textpoznpodarou"/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</w:r>
      <w:r w:rsidRPr="00412C1A">
        <w:rPr>
          <w:rFonts w:ascii="Tahoma" w:hAnsi="Tahoma" w:cs="Tahoma"/>
          <w:color w:val="000000"/>
          <w:szCs w:val="14"/>
          <w:lang w:val="cs-CZ"/>
        </w:rPr>
        <w:t xml:space="preserve">Územní plán sídelního útvaru hlavního města Prahy, schválený usnesením č. 10/05 Zastupitelstva hl. m. Prahy </w:t>
      </w:r>
      <w:r w:rsidRPr="00412C1A">
        <w:rPr>
          <w:rFonts w:ascii="Tahoma" w:hAnsi="Tahoma" w:cs="Tahoma"/>
          <w:color w:val="000000"/>
          <w:szCs w:val="14"/>
          <w:lang w:val="cs-CZ"/>
        </w:rPr>
        <w:br/>
        <w:t>ze dne 9.9.1999 je platný se všemi pořízenými změnami ÚP SÚ hl. m. Prahy</w:t>
      </w:r>
    </w:p>
  </w:footnote>
  <w:footnote w:id="7">
    <w:p w14:paraId="347735FD" w14:textId="44F9D192" w:rsidR="00CC34D5" w:rsidRPr="00412C1A" w:rsidRDefault="00CC34D5" w:rsidP="00412C1A">
      <w:pPr>
        <w:pStyle w:val="Textpoznpodarou"/>
        <w:tabs>
          <w:tab w:val="left" w:pos="6781"/>
        </w:tabs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Style w:val="Znakapoznpodarou"/>
          <w:rFonts w:ascii="Tahoma" w:hAnsi="Tahoma" w:cs="Tahoma"/>
          <w:szCs w:val="14"/>
          <w:lang w:val="cs-CZ"/>
        </w:rPr>
        <w:t xml:space="preserve"> </w:t>
      </w:r>
      <w:r w:rsidRPr="00412C1A">
        <w:rPr>
          <w:rStyle w:val="Znakapoznpodarou"/>
          <w:rFonts w:ascii="Tahoma" w:hAnsi="Tahoma" w:cs="Tahoma"/>
          <w:szCs w:val="14"/>
          <w:lang w:val="cs-CZ"/>
        </w:rPr>
        <w:tab/>
        <w:t xml:space="preserve">Nařízení č. 10/2016 Sb. hl. m. Prahy, kterým se stanovují obecné požadavky na využívání území a technické požadavky stavby v hlavním městě Praze (pražské stavební předpisy) ve znění nařízení č. 14/2018 Sb. HMP </w:t>
      </w:r>
      <w:r w:rsidRPr="00412C1A">
        <w:rPr>
          <w:rFonts w:ascii="Tahoma" w:hAnsi="Tahoma" w:cs="Tahoma"/>
          <w:szCs w:val="14"/>
          <w:lang w:val="cs-CZ"/>
        </w:rPr>
        <w:br/>
      </w:r>
      <w:r w:rsidRPr="00412C1A">
        <w:rPr>
          <w:rStyle w:val="Znakapoznpodarou"/>
          <w:rFonts w:ascii="Tahoma" w:hAnsi="Tahoma" w:cs="Tahoma"/>
          <w:szCs w:val="14"/>
          <w:lang w:val="cs-CZ"/>
        </w:rPr>
        <w:t>s aktualizovaným odůvodněním</w:t>
      </w:r>
    </w:p>
  </w:footnote>
  <w:footnote w:id="8">
    <w:p w14:paraId="6DA1EF06" w14:textId="65FDDF87" w:rsidR="00CC34D5" w:rsidRPr="00412C1A" w:rsidRDefault="00CC34D5" w:rsidP="00412C1A">
      <w:pPr>
        <w:pStyle w:val="Textpoznpodarou"/>
        <w:ind w:right="3096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Style w:val="Znakapoznpodarou"/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</w:r>
      <w:r w:rsidRPr="00412C1A">
        <w:rPr>
          <w:rStyle w:val="Znakapoznpodarou"/>
          <w:rFonts w:ascii="Tahoma" w:hAnsi="Tahoma" w:cs="Tahoma"/>
          <w:szCs w:val="14"/>
          <w:lang w:val="cs-CZ"/>
        </w:rPr>
        <w:t>Vyhláška č. 398/2009 Sb., obecných technických požadavcích zabezpečujících bezbariérové užívání staveb</w:t>
      </w:r>
    </w:p>
  </w:footnote>
  <w:footnote w:id="9">
    <w:p w14:paraId="6C0AB41D" w14:textId="77290930" w:rsidR="00CC34D5" w:rsidRPr="00412C1A" w:rsidRDefault="00CC34D5">
      <w:pPr>
        <w:pStyle w:val="Textpoznpodarou"/>
        <w:rPr>
          <w:rFonts w:ascii="Tahoma" w:hAnsi="Tahoma" w:cs="Tahoma"/>
          <w:szCs w:val="14"/>
          <w:lang w:val="cs-CZ"/>
        </w:rPr>
      </w:pPr>
      <w:r w:rsidRPr="00412C1A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412C1A">
        <w:rPr>
          <w:rFonts w:ascii="Tahoma" w:hAnsi="Tahoma" w:cs="Tahoma"/>
          <w:szCs w:val="14"/>
          <w:lang w:val="cs-CZ"/>
        </w:rPr>
        <w:t xml:space="preserve"> </w:t>
      </w:r>
      <w:r w:rsidRPr="00412C1A">
        <w:rPr>
          <w:rFonts w:ascii="Tahoma" w:hAnsi="Tahoma" w:cs="Tahoma"/>
          <w:szCs w:val="14"/>
          <w:lang w:val="cs-CZ"/>
        </w:rPr>
        <w:tab/>
      </w:r>
      <w:r w:rsidRPr="00412C1A">
        <w:rPr>
          <w:rFonts w:ascii="Tahoma" w:hAnsi="Tahoma" w:cs="Tahoma"/>
          <w:color w:val="000000"/>
          <w:szCs w:val="14"/>
          <w:lang w:val="cs-CZ"/>
        </w:rPr>
        <w:t>Manuál tvorby veřejných prostranství hl. m. Prahy (IPR Praha, 2014)</w:t>
      </w:r>
    </w:p>
  </w:footnote>
  <w:footnote w:id="10">
    <w:p w14:paraId="57AB081D" w14:textId="502A3A7F" w:rsidR="00CC34D5" w:rsidRPr="00D53525" w:rsidRDefault="00CC34D5" w:rsidP="00D53525">
      <w:pPr>
        <w:pStyle w:val="Textpoznpodarou"/>
        <w:ind w:right="3237"/>
        <w:rPr>
          <w:rFonts w:ascii="Tahoma" w:hAnsi="Tahoma" w:cs="Tahoma"/>
          <w:szCs w:val="14"/>
          <w:lang w:val="cs-CZ"/>
        </w:rPr>
      </w:pPr>
      <w:r w:rsidRPr="00D53525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D53525">
        <w:rPr>
          <w:rFonts w:ascii="Tahoma" w:hAnsi="Tahoma" w:cs="Tahoma"/>
          <w:szCs w:val="14"/>
          <w:lang w:val="cs-CZ"/>
        </w:rPr>
        <w:t xml:space="preserve"> </w:t>
      </w:r>
      <w:r w:rsidRPr="00D53525">
        <w:rPr>
          <w:rFonts w:ascii="Tahoma" w:hAnsi="Tahoma" w:cs="Tahoma"/>
          <w:szCs w:val="14"/>
          <w:lang w:val="cs-CZ"/>
        </w:rPr>
        <w:tab/>
      </w:r>
      <w:r w:rsidRPr="00D53525">
        <w:rPr>
          <w:rFonts w:ascii="Tahoma" w:hAnsi="Tahoma" w:cs="Tahoma"/>
          <w:color w:val="000000"/>
          <w:szCs w:val="14"/>
          <w:lang w:val="cs-CZ"/>
        </w:rPr>
        <w:t>ČSN 73 0532 - Akustika. Hodnocení zvukové izolace stavebních konstrukcí a v budovách – Požadavky</w:t>
      </w:r>
    </w:p>
  </w:footnote>
  <w:footnote w:id="11">
    <w:p w14:paraId="64C0A1C2" w14:textId="7CE20635" w:rsidR="00CC34D5" w:rsidRPr="00D53525" w:rsidRDefault="00CC34D5" w:rsidP="00D53525">
      <w:pPr>
        <w:pStyle w:val="Textpoznpodarou"/>
        <w:ind w:right="3237"/>
        <w:rPr>
          <w:lang w:val="cs-CZ"/>
        </w:rPr>
      </w:pPr>
      <w:r w:rsidRPr="00D53525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D53525">
        <w:rPr>
          <w:rFonts w:ascii="Tahoma" w:hAnsi="Tahoma" w:cs="Tahoma"/>
          <w:szCs w:val="14"/>
          <w:lang w:val="cs-CZ"/>
        </w:rPr>
        <w:t xml:space="preserve"> </w:t>
      </w:r>
      <w:r w:rsidRPr="00D53525">
        <w:rPr>
          <w:rFonts w:ascii="Tahoma" w:hAnsi="Tahoma" w:cs="Tahoma"/>
          <w:szCs w:val="14"/>
          <w:lang w:val="cs-CZ"/>
        </w:rPr>
        <w:tab/>
      </w:r>
      <w:r w:rsidRPr="00D53525">
        <w:rPr>
          <w:rFonts w:ascii="Tahoma" w:hAnsi="Tahoma" w:cs="Tahoma"/>
          <w:color w:val="000000"/>
          <w:szCs w:val="14"/>
          <w:lang w:val="cs-CZ"/>
        </w:rPr>
        <w:t>Nařízení Evropského parlamentu a Rady (EU) č. 305/2011 ze dne 9. března 2011, kterým se stanoví harmonizované podmínky pro uvádění stavebních výrobků na trh a kterým se zrušuje směrnice Rady 89/106/EHS Text s významem pro EHP</w:t>
      </w:r>
    </w:p>
  </w:footnote>
  <w:footnote w:id="12">
    <w:p w14:paraId="6972C0C7" w14:textId="59B7E99B" w:rsidR="00CC34D5" w:rsidRPr="00D53525" w:rsidRDefault="00CC34D5" w:rsidP="00D53525">
      <w:pPr>
        <w:pStyle w:val="Textpoznpodarou"/>
        <w:ind w:right="3096"/>
        <w:rPr>
          <w:rFonts w:ascii="Tahoma" w:hAnsi="Tahoma" w:cs="Tahoma"/>
          <w:color w:val="000000"/>
          <w:szCs w:val="14"/>
          <w:lang w:val="cs-CZ"/>
        </w:rPr>
      </w:pPr>
      <w:r w:rsidRPr="00D53525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D53525">
        <w:rPr>
          <w:rFonts w:ascii="Tahoma" w:hAnsi="Tahoma" w:cs="Tahoma"/>
          <w:szCs w:val="14"/>
          <w:lang w:val="cs-CZ"/>
        </w:rPr>
        <w:t xml:space="preserve"> </w:t>
      </w:r>
      <w:r w:rsidRPr="00D53525">
        <w:rPr>
          <w:rFonts w:ascii="Tahoma" w:hAnsi="Tahoma" w:cs="Tahoma"/>
          <w:szCs w:val="14"/>
          <w:lang w:val="cs-CZ"/>
        </w:rPr>
        <w:tab/>
      </w:r>
      <w:r w:rsidRPr="00D53525">
        <w:rPr>
          <w:rFonts w:ascii="Tahoma" w:hAnsi="Tahoma" w:cs="Tahoma"/>
          <w:color w:val="000000"/>
          <w:szCs w:val="14"/>
          <w:lang w:val="cs-CZ"/>
        </w:rPr>
        <w:t>Zákon č. 406/2000 Sb. - Zákon o hospodaření energií</w:t>
      </w:r>
    </w:p>
  </w:footnote>
  <w:footnote w:id="13">
    <w:p w14:paraId="337E161D" w14:textId="243B10F4" w:rsidR="00CC34D5" w:rsidRPr="00D53525" w:rsidRDefault="00CC34D5" w:rsidP="00D53525">
      <w:pPr>
        <w:pStyle w:val="Textpoznpodarou"/>
        <w:ind w:right="3096"/>
        <w:rPr>
          <w:rFonts w:ascii="Tahoma" w:hAnsi="Tahoma" w:cs="Tahoma"/>
          <w:sz w:val="18"/>
          <w:szCs w:val="18"/>
          <w:lang w:val="cs-CZ"/>
        </w:rPr>
      </w:pPr>
      <w:r w:rsidRPr="00D53525">
        <w:rPr>
          <w:rStyle w:val="Znakapoznpodarou"/>
          <w:rFonts w:ascii="Tahoma" w:hAnsi="Tahoma" w:cs="Tahoma"/>
          <w:szCs w:val="14"/>
          <w:lang w:val="cs-CZ"/>
        </w:rPr>
        <w:footnoteRef/>
      </w:r>
      <w:r w:rsidRPr="00D53525">
        <w:rPr>
          <w:rFonts w:ascii="Tahoma" w:hAnsi="Tahoma" w:cs="Tahoma"/>
          <w:szCs w:val="14"/>
          <w:lang w:val="cs-CZ"/>
        </w:rPr>
        <w:t xml:space="preserve"> </w:t>
      </w:r>
      <w:r w:rsidRPr="00D53525">
        <w:rPr>
          <w:rFonts w:ascii="Tahoma" w:hAnsi="Tahoma" w:cs="Tahoma"/>
          <w:szCs w:val="14"/>
          <w:lang w:val="cs-CZ"/>
        </w:rPr>
        <w:tab/>
      </w:r>
      <w:r w:rsidRPr="00D53525">
        <w:rPr>
          <w:rFonts w:ascii="Tahoma" w:hAnsi="Tahoma" w:cs="Tahoma"/>
          <w:color w:val="000000"/>
          <w:szCs w:val="14"/>
          <w:lang w:val="cs-CZ"/>
        </w:rPr>
        <w:t>Vyhláška č. 264/2020 Sb. - Vyhláška o energetické náročnosti budov</w:t>
      </w:r>
    </w:p>
  </w:footnote>
  <w:footnote w:id="14">
    <w:p w14:paraId="21AD84EE" w14:textId="067093AA" w:rsidR="00CC34D5" w:rsidRPr="00C13BC7" w:rsidRDefault="00CC34D5" w:rsidP="00C13BC7">
      <w:pPr>
        <w:pStyle w:val="Textpoznpodarou"/>
        <w:ind w:right="3096"/>
        <w:rPr>
          <w:rStyle w:val="Znakapoznpodarou"/>
          <w:rFonts w:ascii="Tahoma" w:hAnsi="Tahoma"/>
        </w:rPr>
      </w:pPr>
      <w:r w:rsidRPr="00C13BC7">
        <w:rPr>
          <w:rStyle w:val="Znakapoznpodarou"/>
          <w:rFonts w:ascii="Tahoma" w:hAnsi="Tahoma"/>
        </w:rPr>
        <w:footnoteRef/>
      </w:r>
      <w:r w:rsidRPr="00C13BC7">
        <w:rPr>
          <w:rStyle w:val="Znakapoznpodarou"/>
          <w:rFonts w:ascii="Tahoma" w:hAnsi="Tahoma"/>
        </w:rPr>
        <w:t xml:space="preserve"> </w:t>
      </w:r>
      <w:r w:rsidRPr="00C13BC7">
        <w:rPr>
          <w:rStyle w:val="Znakapoznpodarou"/>
          <w:rFonts w:ascii="Tahoma" w:hAnsi="Tahoma"/>
        </w:rPr>
        <w:tab/>
        <w:t xml:space="preserve">Nařízení č. 10/2016 Sb. hl. m. Prahy, kterým se stanovují obecné požadavky na využívání území a technické požadavky stavby v hlavním městě Praze (pražské stavební předpisy) ve znění nařízení č. 14/2018 Sb. HMP </w:t>
      </w:r>
      <w:r w:rsidRPr="00C13BC7">
        <w:rPr>
          <w:rStyle w:val="Znakapoznpodarou"/>
          <w:rFonts w:ascii="Tahoma" w:hAnsi="Tahoma"/>
        </w:rPr>
        <w:br/>
        <w:t xml:space="preserve">s aktualizovaným odůvodněním Územní plán sídelního útvaru hl. m. Prahy platí ve znění Opatření obecné povahy </w:t>
      </w:r>
      <w:r w:rsidRPr="00C13BC7">
        <w:rPr>
          <w:rStyle w:val="Znakapoznpodarou"/>
          <w:rFonts w:ascii="Tahoma" w:hAnsi="Tahoma"/>
        </w:rPr>
        <w:br/>
        <w:t>č. 55/2018 s účinností od 12.10.2018, platné znění (ve znění pozdějších změn)</w:t>
      </w:r>
    </w:p>
  </w:footnote>
  <w:footnote w:id="15">
    <w:p w14:paraId="18D1560F" w14:textId="6955B126" w:rsidR="00CC34D5" w:rsidRPr="00D53525" w:rsidRDefault="00CC34D5" w:rsidP="00C13BC7">
      <w:pPr>
        <w:pStyle w:val="Textpoznpodarou"/>
        <w:ind w:right="3096"/>
        <w:rPr>
          <w:rFonts w:ascii="Tahoma" w:eastAsia="UnitPro-LightIta" w:hAnsi="Tahoma" w:cs="Tahoma"/>
          <w:color w:val="000000"/>
          <w:szCs w:val="14"/>
          <w:lang w:val="cs-CZ"/>
        </w:rPr>
      </w:pPr>
      <w:r w:rsidRPr="00C13BC7">
        <w:rPr>
          <w:rStyle w:val="Znakapoznpodarou"/>
          <w:rFonts w:ascii="Tahoma" w:hAnsi="Tahoma"/>
        </w:rPr>
        <w:footnoteRef/>
      </w:r>
      <w:r w:rsidRPr="00C13BC7">
        <w:rPr>
          <w:rStyle w:val="Znakapoznpodarou"/>
          <w:rFonts w:ascii="Tahoma" w:hAnsi="Tahoma"/>
        </w:rPr>
        <w:t xml:space="preserve"> </w:t>
      </w:r>
      <w:r w:rsidRPr="00C13BC7">
        <w:rPr>
          <w:rStyle w:val="Znakapoznpodarou"/>
          <w:rFonts w:ascii="Tahoma" w:hAnsi="Tahoma"/>
        </w:rPr>
        <w:tab/>
        <w:t xml:space="preserve">Metodika prostorového určení interiéru a exteriéru budov, zpracoval: Výzkumný ústav geodetický, topografický </w:t>
      </w:r>
      <w:r w:rsidRPr="00C13BC7">
        <w:rPr>
          <w:rStyle w:val="Znakapoznpodarou"/>
          <w:rFonts w:ascii="Tahoma" w:hAnsi="Tahoma"/>
        </w:rPr>
        <w:br/>
        <w:t xml:space="preserve">a </w:t>
      </w:r>
      <w:r w:rsidRPr="00C13BC7">
        <w:rPr>
          <w:rStyle w:val="Znakapoznpodarou"/>
          <w:rFonts w:ascii="Tahoma" w:hAnsi="Tahoma"/>
        </w:rPr>
        <w:t>kartografický, v.v.i., 2018 v souladu s občanským zákoníkem č. 89/2012 Sb., nařízením vlády č. 366 ze dne 30. října 2013 o úpravě některých záležitostí souvisejících s bytovým spoluvlastnictvím a s ohledem na informační systémy státní správy nařízení vlády č. 366/2013 Sb.</w:t>
      </w:r>
    </w:p>
  </w:footnote>
  <w:footnote w:id="16">
    <w:p w14:paraId="0624AA36" w14:textId="608868DF" w:rsidR="00CC34D5" w:rsidRPr="00D53525" w:rsidRDefault="00CC34D5" w:rsidP="00C13BC7">
      <w:pPr>
        <w:pStyle w:val="Textpoznpodarou"/>
        <w:ind w:right="3096"/>
        <w:rPr>
          <w:rFonts w:ascii="Tahoma" w:hAnsi="Tahoma" w:cs="Tahoma"/>
          <w:lang w:val="cs-CZ"/>
        </w:rPr>
      </w:pPr>
      <w:r w:rsidRPr="00D53525">
        <w:rPr>
          <w:rStyle w:val="Znakapoznpodarou"/>
          <w:rFonts w:ascii="Tahoma" w:hAnsi="Tahoma" w:cs="Tahoma"/>
        </w:rPr>
        <w:footnoteRef/>
      </w:r>
      <w:r w:rsidRPr="00D535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D53525">
        <w:rPr>
          <w:rFonts w:ascii="Tahoma" w:hAnsi="Tahoma" w:cs="Tahoma"/>
          <w:szCs w:val="14"/>
          <w:lang w:val="cs-CZ"/>
        </w:rPr>
        <w:t>Zákon č. 235/2004 Sb., zákon o dani z přidané hodnoty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1CE" w14:textId="1A7F2107" w:rsidR="00CC34D5" w:rsidRPr="00934176" w:rsidRDefault="00CC34D5" w:rsidP="00934176">
    <w:pPr>
      <w:pStyle w:val="Zhlav"/>
      <w:jc w:val="left"/>
      <w:rPr>
        <w:sz w:val="14"/>
        <w:szCs w:val="14"/>
      </w:rPr>
    </w:pPr>
    <w:r w:rsidRPr="00934176">
      <w:rPr>
        <w:sz w:val="14"/>
        <w:szCs w:val="14"/>
      </w:rPr>
      <w:t>ŠABLONA ZADÁNÍ INVESTORA PRO MĚSTSKOU BYTOVOU VÝSTAVBU HL. M. PRAHY</w:t>
    </w:r>
  </w:p>
  <w:p w14:paraId="3F05AAF9" w14:textId="77777777" w:rsidR="00CC34D5" w:rsidRDefault="00CC34D5" w:rsidP="00EF75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0FBB" w14:textId="4ADD81BE" w:rsidR="00CC34D5" w:rsidRPr="00934176" w:rsidRDefault="00CC34D5" w:rsidP="00934176">
    <w:pPr>
      <w:pStyle w:val="Zhlav"/>
      <w:jc w:val="left"/>
      <w:rPr>
        <w:sz w:val="14"/>
        <w:szCs w:val="14"/>
      </w:rPr>
    </w:pPr>
    <w:r w:rsidRPr="00934176">
      <w:rPr>
        <w:sz w:val="14"/>
        <w:szCs w:val="14"/>
      </w:rPr>
      <w:t>ŠABLONA ZADÁNÍ INVESTORA PRO MĚSTSKOU BYTOVOU VÝSTAVBU HL. M. PRAHY</w:t>
    </w:r>
  </w:p>
  <w:p w14:paraId="2EC730D7" w14:textId="77777777" w:rsidR="00CC34D5" w:rsidRPr="00EF7569" w:rsidRDefault="00CC34D5" w:rsidP="008A72E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01A" w14:textId="77777777" w:rsidR="00CC34D5" w:rsidRPr="00C13BC7" w:rsidRDefault="00CC34D5" w:rsidP="009249CF">
    <w:pPr>
      <w:pStyle w:val="Default"/>
      <w:jc w:val="both"/>
      <w:rPr>
        <w:rStyle w:val="A0"/>
        <w:rFonts w:ascii="Tahoma" w:hAnsi="Tahoma" w:cs="Tahoma"/>
        <w:b w:val="0"/>
        <w:bCs w:val="0"/>
        <w:sz w:val="18"/>
        <w:szCs w:val="18"/>
      </w:rPr>
    </w:pPr>
    <w:r w:rsidRPr="00C13BC7">
      <w:rPr>
        <w:rStyle w:val="A1"/>
        <w:rFonts w:ascii="Tahoma" w:hAnsi="Tahoma" w:cs="Tahoma"/>
        <w:sz w:val="18"/>
        <w:szCs w:val="18"/>
      </w:rPr>
      <w:t xml:space="preserve">Příloha č. 4 ke Směrnici pro vytvoření zadání investora pro městskou bytovou výstavbu hl. m. Prahy </w:t>
    </w:r>
  </w:p>
  <w:p w14:paraId="44C76D0E" w14:textId="77777777" w:rsidR="00CC34D5" w:rsidRDefault="00CC34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6C8"/>
    <w:multiLevelType w:val="hybridMultilevel"/>
    <w:tmpl w:val="60D2C78E"/>
    <w:lvl w:ilvl="0" w:tplc="14FA0A4C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62C"/>
    <w:multiLevelType w:val="hybridMultilevel"/>
    <w:tmpl w:val="8D9E8B58"/>
    <w:lvl w:ilvl="0" w:tplc="7C2C269C">
      <w:numFmt w:val="bullet"/>
      <w:lvlText w:val="-"/>
      <w:lvlJc w:val="left"/>
      <w:pPr>
        <w:ind w:left="720" w:hanging="360"/>
      </w:pPr>
      <w:rPr>
        <w:rFonts w:ascii="UnitSlabPro-Light" w:eastAsia="UnitSlabPro-Light" w:hAnsi="UnitSlabPro-Light" w:cs="UnitSlab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609"/>
    <w:multiLevelType w:val="hybridMultilevel"/>
    <w:tmpl w:val="2FF2DEC4"/>
    <w:lvl w:ilvl="0" w:tplc="51F80D64">
      <w:start w:val="1"/>
      <w:numFmt w:val="decimalZero"/>
      <w:pStyle w:val="slovn-obrzek"/>
      <w:lvlText w:val="obr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E603CE4"/>
    <w:multiLevelType w:val="hybridMultilevel"/>
    <w:tmpl w:val="C9F8E74A"/>
    <w:styleLink w:val="slovn-tabulkas"/>
    <w:lvl w:ilvl="0" w:tplc="433EF5BC">
      <w:start w:val="1"/>
      <w:numFmt w:val="decimalZero"/>
      <w:suff w:val="nothing"/>
      <w:lvlText w:val="TAB / %1"/>
      <w:lvlJc w:val="left"/>
      <w:pPr>
        <w:ind w:left="0" w:firstLine="0"/>
      </w:pPr>
      <w:rPr>
        <w:rFonts w:ascii="UnitPro-Light" w:hAnsi="UnitPro-Light"/>
        <w:sz w:val="11"/>
        <w:u w:val="words"/>
      </w:rPr>
    </w:lvl>
    <w:lvl w:ilvl="1" w:tplc="EEEA08F0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254410D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8B6AEE5E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42E6C78E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101666A4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F6B2CAA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D348189A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3E50EA6A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0B060E3"/>
    <w:multiLevelType w:val="hybridMultilevel"/>
    <w:tmpl w:val="D06AF776"/>
    <w:lvl w:ilvl="0" w:tplc="1DD26F74">
      <w:start w:val="1"/>
      <w:numFmt w:val="decimalZero"/>
      <w:lvlText w:val="tab / %1"/>
      <w:lvlJc w:val="left"/>
      <w:pPr>
        <w:ind w:left="1211" w:hanging="360"/>
      </w:pPr>
      <w:rPr>
        <w:b w:val="0"/>
        <w:bCs/>
        <w:smallCaps/>
        <w:sz w:val="12"/>
        <w:szCs w:val="12"/>
        <w:u w:val="single"/>
      </w:rPr>
    </w:lvl>
    <w:lvl w:ilvl="1" w:tplc="5DF4E8AE">
      <w:start w:val="1"/>
      <w:numFmt w:val="lowerLetter"/>
      <w:lvlText w:val="%2."/>
      <w:lvlJc w:val="left"/>
      <w:pPr>
        <w:ind w:left="1931" w:hanging="360"/>
      </w:pPr>
    </w:lvl>
    <w:lvl w:ilvl="2" w:tplc="F9D88894">
      <w:start w:val="1"/>
      <w:numFmt w:val="lowerRoman"/>
      <w:lvlText w:val="%3."/>
      <w:lvlJc w:val="right"/>
      <w:pPr>
        <w:ind w:left="2651" w:hanging="180"/>
      </w:pPr>
    </w:lvl>
    <w:lvl w:ilvl="3" w:tplc="270EB802">
      <w:start w:val="1"/>
      <w:numFmt w:val="decimal"/>
      <w:lvlText w:val="%4."/>
      <w:lvlJc w:val="left"/>
      <w:pPr>
        <w:ind w:left="3371" w:hanging="360"/>
      </w:pPr>
    </w:lvl>
    <w:lvl w:ilvl="4" w:tplc="D9C4F6CA">
      <w:start w:val="1"/>
      <w:numFmt w:val="lowerLetter"/>
      <w:lvlText w:val="%5."/>
      <w:lvlJc w:val="left"/>
      <w:pPr>
        <w:ind w:left="4091" w:hanging="360"/>
      </w:pPr>
    </w:lvl>
    <w:lvl w:ilvl="5" w:tplc="4B1267BC">
      <w:start w:val="1"/>
      <w:numFmt w:val="lowerRoman"/>
      <w:lvlText w:val="%6."/>
      <w:lvlJc w:val="right"/>
      <w:pPr>
        <w:ind w:left="4811" w:hanging="180"/>
      </w:pPr>
    </w:lvl>
    <w:lvl w:ilvl="6" w:tplc="EE061D64">
      <w:start w:val="1"/>
      <w:numFmt w:val="decimal"/>
      <w:lvlText w:val="%7."/>
      <w:lvlJc w:val="left"/>
      <w:pPr>
        <w:ind w:left="5531" w:hanging="360"/>
      </w:pPr>
    </w:lvl>
    <w:lvl w:ilvl="7" w:tplc="D66EF12C">
      <w:start w:val="1"/>
      <w:numFmt w:val="lowerLetter"/>
      <w:lvlText w:val="%8."/>
      <w:lvlJc w:val="left"/>
      <w:pPr>
        <w:ind w:left="6251" w:hanging="360"/>
      </w:pPr>
    </w:lvl>
    <w:lvl w:ilvl="8" w:tplc="EE44468A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414ED2"/>
    <w:multiLevelType w:val="multilevel"/>
    <w:tmpl w:val="25E898F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 -----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BAB332"/>
    <w:multiLevelType w:val="hybridMultilevel"/>
    <w:tmpl w:val="9B5F35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1403B8"/>
    <w:multiLevelType w:val="hybridMultilevel"/>
    <w:tmpl w:val="CF5E08FA"/>
    <w:lvl w:ilvl="0" w:tplc="6D14FD7E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690EB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E149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CE90174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3E42C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E4E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0574846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ECDC4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0241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1E3520D1"/>
    <w:multiLevelType w:val="multilevel"/>
    <w:tmpl w:val="9572BA00"/>
    <w:styleLink w:val="Zdrojenadpisy"/>
    <w:lvl w:ilvl="0">
      <w:start w:val="1"/>
      <w:numFmt w:val="none"/>
      <w:pStyle w:val="Vet----------"/>
      <w:suff w:val="nothing"/>
      <w:lvlText w:val="----------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0376EB0"/>
    <w:multiLevelType w:val="hybridMultilevel"/>
    <w:tmpl w:val="5456CE4E"/>
    <w:lvl w:ilvl="0" w:tplc="04050005">
      <w:start w:val="1"/>
      <w:numFmt w:val="bullet"/>
      <w:pStyle w:val="Vet-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96"/>
    <w:multiLevelType w:val="multilevel"/>
    <w:tmpl w:val="1BFA94A6"/>
    <w:styleLink w:val="Nadpisy"/>
    <w:lvl w:ilvl="0">
      <w:start w:val="1"/>
      <w:numFmt w:val="decimal"/>
      <w:lvlText w:val="%1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-----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0" w:firstLine="0"/>
      </w:pPr>
      <w:rPr>
        <w:rFonts w:hint="default"/>
      </w:rPr>
    </w:lvl>
  </w:abstractNum>
  <w:abstractNum w:abstractNumId="11" w15:restartNumberingAfterBreak="0">
    <w:nsid w:val="36F341F2"/>
    <w:multiLevelType w:val="hybridMultilevel"/>
    <w:tmpl w:val="9572BA00"/>
    <w:numStyleLink w:val="Zdrojenadpisy"/>
  </w:abstractNum>
  <w:abstractNum w:abstractNumId="12" w15:restartNumberingAfterBreak="0">
    <w:nsid w:val="4F6D42B0"/>
    <w:multiLevelType w:val="hybridMultilevel"/>
    <w:tmpl w:val="2AAEA04A"/>
    <w:lvl w:ilvl="0" w:tplc="8DF09E20">
      <w:start w:val="1"/>
      <w:numFmt w:val="decimalZero"/>
      <w:pStyle w:val="slovn-mapa"/>
      <w:lvlText w:val="mapa / %1"/>
      <w:lvlJc w:val="left"/>
      <w:pPr>
        <w:ind w:left="1344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50BC71E8"/>
    <w:multiLevelType w:val="hybridMultilevel"/>
    <w:tmpl w:val="304E97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2A5"/>
    <w:multiLevelType w:val="hybridMultilevel"/>
    <w:tmpl w:val="F71EC646"/>
    <w:lvl w:ilvl="0" w:tplc="8A766B26">
      <w:start w:val="1"/>
      <w:numFmt w:val="decimal"/>
      <w:lvlText w:val="----------  "/>
      <w:lvlJc w:val="left"/>
      <w:pPr>
        <w:ind w:left="0" w:firstLine="0"/>
      </w:pPr>
    </w:lvl>
    <w:lvl w:ilvl="1" w:tplc="ECB810E4">
      <w:start w:val="1"/>
      <w:numFmt w:val="lowerLetter"/>
      <w:lvlText w:val="%2)"/>
      <w:lvlJc w:val="left"/>
      <w:pPr>
        <w:ind w:left="0" w:firstLine="0"/>
      </w:pPr>
    </w:lvl>
    <w:lvl w:ilvl="2" w:tplc="6C2E925A">
      <w:start w:val="1"/>
      <w:numFmt w:val="lowerRoman"/>
      <w:lvlText w:val="%3)"/>
      <w:lvlJc w:val="left"/>
      <w:pPr>
        <w:ind w:left="0" w:firstLine="0"/>
      </w:pPr>
    </w:lvl>
    <w:lvl w:ilvl="3" w:tplc="0F44F288">
      <w:start w:val="1"/>
      <w:numFmt w:val="decimal"/>
      <w:lvlText w:val="(%4)"/>
      <w:lvlJc w:val="left"/>
      <w:pPr>
        <w:ind w:left="0" w:firstLine="0"/>
      </w:pPr>
    </w:lvl>
    <w:lvl w:ilvl="4" w:tplc="CA62AD36">
      <w:start w:val="1"/>
      <w:numFmt w:val="lowerLetter"/>
      <w:lvlText w:val="(%5)"/>
      <w:lvlJc w:val="left"/>
      <w:pPr>
        <w:ind w:left="0" w:firstLine="0"/>
      </w:pPr>
    </w:lvl>
    <w:lvl w:ilvl="5" w:tplc="996E8E0A">
      <w:start w:val="1"/>
      <w:numFmt w:val="lowerRoman"/>
      <w:lvlText w:val="(%6)"/>
      <w:lvlJc w:val="left"/>
      <w:pPr>
        <w:ind w:left="0" w:firstLine="0"/>
      </w:pPr>
    </w:lvl>
    <w:lvl w:ilvl="6" w:tplc="79E85B4C">
      <w:start w:val="1"/>
      <w:numFmt w:val="decimal"/>
      <w:lvlText w:val="%7."/>
      <w:lvlJc w:val="left"/>
      <w:pPr>
        <w:ind w:left="0" w:firstLine="0"/>
      </w:pPr>
    </w:lvl>
    <w:lvl w:ilvl="7" w:tplc="DCB6DCCC">
      <w:start w:val="1"/>
      <w:numFmt w:val="lowerLetter"/>
      <w:lvlText w:val="%8."/>
      <w:lvlJc w:val="left"/>
      <w:pPr>
        <w:ind w:left="0" w:firstLine="0"/>
      </w:pPr>
    </w:lvl>
    <w:lvl w:ilvl="8" w:tplc="3210EABA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53331DB9"/>
    <w:multiLevelType w:val="hybridMultilevel"/>
    <w:tmpl w:val="C33ED264"/>
    <w:lvl w:ilvl="0" w:tplc="BE1A88BC">
      <w:start w:val="1"/>
      <w:numFmt w:val="decimal"/>
      <w:pStyle w:val="Vet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04908"/>
    <w:multiLevelType w:val="hybridMultilevel"/>
    <w:tmpl w:val="F990A024"/>
    <w:lvl w:ilvl="0" w:tplc="0C7E846C">
      <w:start w:val="1"/>
      <w:numFmt w:val="decimalZero"/>
      <w:pStyle w:val="slovn-graf"/>
      <w:lvlText w:val="graf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56A25253"/>
    <w:multiLevelType w:val="hybridMultilevel"/>
    <w:tmpl w:val="1312E1A8"/>
    <w:lvl w:ilvl="0" w:tplc="0B6EB77E">
      <w:numFmt w:val="bullet"/>
      <w:lvlText w:val="-"/>
      <w:lvlJc w:val="left"/>
      <w:pPr>
        <w:ind w:left="720" w:hanging="360"/>
      </w:pPr>
      <w:rPr>
        <w:rFonts w:ascii="UnitSlabPro-Light" w:eastAsia="UnitSlabPro-Light" w:hAnsi="UnitSlabPro-Light" w:cs="UnitSlabPro-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07A6"/>
    <w:multiLevelType w:val="hybridMultilevel"/>
    <w:tmpl w:val="47224CA6"/>
    <w:lvl w:ilvl="0" w:tplc="724E7D46">
      <w:numFmt w:val="bullet"/>
      <w:lvlText w:val="-"/>
      <w:lvlJc w:val="left"/>
      <w:pPr>
        <w:ind w:left="720" w:hanging="360"/>
      </w:pPr>
      <w:rPr>
        <w:rFonts w:ascii="Tahoma" w:eastAsia="UnitSlabPro-Light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B0269"/>
    <w:multiLevelType w:val="hybridMultilevel"/>
    <w:tmpl w:val="66E4B1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6F"/>
    <w:multiLevelType w:val="hybridMultilevel"/>
    <w:tmpl w:val="51C2EB46"/>
    <w:lvl w:ilvl="0" w:tplc="E37CC95C">
      <w:start w:val="1"/>
      <w:numFmt w:val="decimal"/>
      <w:pStyle w:val="Nadpis3"/>
      <w:lvlText w:val="3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074A1"/>
    <w:multiLevelType w:val="hybridMultilevel"/>
    <w:tmpl w:val="BF3E66EC"/>
    <w:lvl w:ilvl="0" w:tplc="040A6922">
      <w:start w:val="1"/>
      <w:numFmt w:val="decimalZero"/>
      <w:pStyle w:val="slovn-tabulka"/>
      <w:lvlText w:val="tab / %1"/>
      <w:lvlJc w:val="left"/>
      <w:pPr>
        <w:ind w:left="1117" w:hanging="360"/>
      </w:pPr>
      <w:rPr>
        <w:rFonts w:hint="default"/>
        <w:caps/>
        <w:sz w:val="12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792B4504"/>
    <w:multiLevelType w:val="hybridMultilevel"/>
    <w:tmpl w:val="EA0C8F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1652">
    <w:abstractNumId w:val="5"/>
  </w:num>
  <w:num w:numId="2" w16cid:durableId="2055961273">
    <w:abstractNumId w:val="7"/>
  </w:num>
  <w:num w:numId="3" w16cid:durableId="771432363">
    <w:abstractNumId w:val="14"/>
  </w:num>
  <w:num w:numId="4" w16cid:durableId="52656387">
    <w:abstractNumId w:val="4"/>
  </w:num>
  <w:num w:numId="5" w16cid:durableId="403188851">
    <w:abstractNumId w:val="10"/>
  </w:num>
  <w:num w:numId="6" w16cid:durableId="2007660754">
    <w:abstractNumId w:val="21"/>
  </w:num>
  <w:num w:numId="7" w16cid:durableId="1639800765">
    <w:abstractNumId w:val="12"/>
  </w:num>
  <w:num w:numId="8" w16cid:durableId="280454392">
    <w:abstractNumId w:val="2"/>
  </w:num>
  <w:num w:numId="9" w16cid:durableId="572470844">
    <w:abstractNumId w:val="16"/>
  </w:num>
  <w:num w:numId="10" w16cid:durableId="1847554660">
    <w:abstractNumId w:val="9"/>
  </w:num>
  <w:num w:numId="11" w16cid:durableId="927083293">
    <w:abstractNumId w:val="15"/>
  </w:num>
  <w:num w:numId="12" w16cid:durableId="1530340889">
    <w:abstractNumId w:val="8"/>
  </w:num>
  <w:num w:numId="13" w16cid:durableId="877275394">
    <w:abstractNumId w:val="11"/>
  </w:num>
  <w:num w:numId="14" w16cid:durableId="1256551437">
    <w:abstractNumId w:val="3"/>
  </w:num>
  <w:num w:numId="15" w16cid:durableId="2036274958">
    <w:abstractNumId w:val="1"/>
  </w:num>
  <w:num w:numId="16" w16cid:durableId="1890454743">
    <w:abstractNumId w:val="0"/>
  </w:num>
  <w:num w:numId="17" w16cid:durableId="659819721">
    <w:abstractNumId w:val="9"/>
  </w:num>
  <w:num w:numId="18" w16cid:durableId="129176065">
    <w:abstractNumId w:val="17"/>
  </w:num>
  <w:num w:numId="19" w16cid:durableId="1438789472">
    <w:abstractNumId w:val="18"/>
  </w:num>
  <w:num w:numId="20" w16cid:durableId="66928475">
    <w:abstractNumId w:val="20"/>
  </w:num>
  <w:num w:numId="21" w16cid:durableId="333073404">
    <w:abstractNumId w:val="20"/>
  </w:num>
  <w:num w:numId="22" w16cid:durableId="1056856384">
    <w:abstractNumId w:val="20"/>
    <w:lvlOverride w:ilvl="0">
      <w:startOverride w:val="1"/>
    </w:lvlOverride>
  </w:num>
  <w:num w:numId="23" w16cid:durableId="676544521">
    <w:abstractNumId w:val="20"/>
  </w:num>
  <w:num w:numId="24" w16cid:durableId="1628975607">
    <w:abstractNumId w:val="20"/>
  </w:num>
  <w:num w:numId="25" w16cid:durableId="191234186">
    <w:abstractNumId w:val="9"/>
  </w:num>
  <w:num w:numId="26" w16cid:durableId="1848401875">
    <w:abstractNumId w:val="22"/>
  </w:num>
  <w:num w:numId="27" w16cid:durableId="1368484476">
    <w:abstractNumId w:val="13"/>
  </w:num>
  <w:num w:numId="28" w16cid:durableId="126440066">
    <w:abstractNumId w:val="19"/>
  </w:num>
  <w:num w:numId="29" w16cid:durableId="23829120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1E"/>
    <w:rsid w:val="000035B8"/>
    <w:rsid w:val="00020964"/>
    <w:rsid w:val="000255CA"/>
    <w:rsid w:val="000306B8"/>
    <w:rsid w:val="00031FDB"/>
    <w:rsid w:val="00035F8C"/>
    <w:rsid w:val="000438E3"/>
    <w:rsid w:val="00051F9D"/>
    <w:rsid w:val="00060364"/>
    <w:rsid w:val="00070544"/>
    <w:rsid w:val="0008127C"/>
    <w:rsid w:val="00081A71"/>
    <w:rsid w:val="0009083F"/>
    <w:rsid w:val="00093FAC"/>
    <w:rsid w:val="00094670"/>
    <w:rsid w:val="00094E7F"/>
    <w:rsid w:val="00097EA3"/>
    <w:rsid w:val="000A6B72"/>
    <w:rsid w:val="000B6F2D"/>
    <w:rsid w:val="000C6C4F"/>
    <w:rsid w:val="000D6A15"/>
    <w:rsid w:val="000E09FF"/>
    <w:rsid w:val="000E34DE"/>
    <w:rsid w:val="000F116C"/>
    <w:rsid w:val="000F7B78"/>
    <w:rsid w:val="00102178"/>
    <w:rsid w:val="001058DC"/>
    <w:rsid w:val="00105F2D"/>
    <w:rsid w:val="00107BBB"/>
    <w:rsid w:val="00113383"/>
    <w:rsid w:val="001164BB"/>
    <w:rsid w:val="00123FF4"/>
    <w:rsid w:val="00131984"/>
    <w:rsid w:val="00132744"/>
    <w:rsid w:val="00133626"/>
    <w:rsid w:val="00134A3F"/>
    <w:rsid w:val="00142622"/>
    <w:rsid w:val="00146DCA"/>
    <w:rsid w:val="001506C1"/>
    <w:rsid w:val="00151A47"/>
    <w:rsid w:val="00152C77"/>
    <w:rsid w:val="00155A8B"/>
    <w:rsid w:val="00161A09"/>
    <w:rsid w:val="00174E0E"/>
    <w:rsid w:val="0017513B"/>
    <w:rsid w:val="001772E5"/>
    <w:rsid w:val="001804ED"/>
    <w:rsid w:val="00185C06"/>
    <w:rsid w:val="00185C62"/>
    <w:rsid w:val="001A250D"/>
    <w:rsid w:val="001A60A8"/>
    <w:rsid w:val="001B0C46"/>
    <w:rsid w:val="001B2406"/>
    <w:rsid w:val="001B29A5"/>
    <w:rsid w:val="001C0520"/>
    <w:rsid w:val="001C258C"/>
    <w:rsid w:val="001C5991"/>
    <w:rsid w:val="001C6816"/>
    <w:rsid w:val="001D04C3"/>
    <w:rsid w:val="001D3CEC"/>
    <w:rsid w:val="001D7000"/>
    <w:rsid w:val="001E290B"/>
    <w:rsid w:val="001E305C"/>
    <w:rsid w:val="001E3D63"/>
    <w:rsid w:val="001E5551"/>
    <w:rsid w:val="001F682E"/>
    <w:rsid w:val="001F704F"/>
    <w:rsid w:val="002126BC"/>
    <w:rsid w:val="002132B1"/>
    <w:rsid w:val="00221015"/>
    <w:rsid w:val="00224B51"/>
    <w:rsid w:val="00225604"/>
    <w:rsid w:val="00225BE4"/>
    <w:rsid w:val="0022788F"/>
    <w:rsid w:val="00241CEB"/>
    <w:rsid w:val="00243E7C"/>
    <w:rsid w:val="00246766"/>
    <w:rsid w:val="0024749F"/>
    <w:rsid w:val="00250081"/>
    <w:rsid w:val="002536FD"/>
    <w:rsid w:val="00257C79"/>
    <w:rsid w:val="0026298F"/>
    <w:rsid w:val="00262995"/>
    <w:rsid w:val="002646A4"/>
    <w:rsid w:val="00265F47"/>
    <w:rsid w:val="0026794A"/>
    <w:rsid w:val="00270F9F"/>
    <w:rsid w:val="002771A1"/>
    <w:rsid w:val="002817AE"/>
    <w:rsid w:val="00283DBA"/>
    <w:rsid w:val="00287BD9"/>
    <w:rsid w:val="00292DB4"/>
    <w:rsid w:val="00296C82"/>
    <w:rsid w:val="002977CD"/>
    <w:rsid w:val="002C1233"/>
    <w:rsid w:val="002C5875"/>
    <w:rsid w:val="002C64BB"/>
    <w:rsid w:val="002D78D3"/>
    <w:rsid w:val="002E3C79"/>
    <w:rsid w:val="002F10BB"/>
    <w:rsid w:val="003016C8"/>
    <w:rsid w:val="00313685"/>
    <w:rsid w:val="0031490B"/>
    <w:rsid w:val="00315A6C"/>
    <w:rsid w:val="00317F2A"/>
    <w:rsid w:val="0032456C"/>
    <w:rsid w:val="00325F6E"/>
    <w:rsid w:val="0032725E"/>
    <w:rsid w:val="003325C0"/>
    <w:rsid w:val="003410F1"/>
    <w:rsid w:val="003433F4"/>
    <w:rsid w:val="003434C9"/>
    <w:rsid w:val="00347554"/>
    <w:rsid w:val="00347D9C"/>
    <w:rsid w:val="00352D74"/>
    <w:rsid w:val="00363C15"/>
    <w:rsid w:val="00376C75"/>
    <w:rsid w:val="00381581"/>
    <w:rsid w:val="00386CF5"/>
    <w:rsid w:val="00386EE1"/>
    <w:rsid w:val="0038702C"/>
    <w:rsid w:val="003971DA"/>
    <w:rsid w:val="003A17C1"/>
    <w:rsid w:val="003A2AC0"/>
    <w:rsid w:val="003A7706"/>
    <w:rsid w:val="003A7B86"/>
    <w:rsid w:val="003B09B6"/>
    <w:rsid w:val="003C3AC5"/>
    <w:rsid w:val="003C631B"/>
    <w:rsid w:val="003C6EFB"/>
    <w:rsid w:val="003D09D5"/>
    <w:rsid w:val="003D33F7"/>
    <w:rsid w:val="003D3A97"/>
    <w:rsid w:val="003D49E3"/>
    <w:rsid w:val="003E2E5D"/>
    <w:rsid w:val="003F06A7"/>
    <w:rsid w:val="003F0900"/>
    <w:rsid w:val="003F47F1"/>
    <w:rsid w:val="003F5EE6"/>
    <w:rsid w:val="003F7944"/>
    <w:rsid w:val="004019AA"/>
    <w:rsid w:val="00405571"/>
    <w:rsid w:val="00412ACF"/>
    <w:rsid w:val="00412C1A"/>
    <w:rsid w:val="0041511D"/>
    <w:rsid w:val="004159FB"/>
    <w:rsid w:val="00423212"/>
    <w:rsid w:val="004237C3"/>
    <w:rsid w:val="00424C8E"/>
    <w:rsid w:val="00425124"/>
    <w:rsid w:val="00426D22"/>
    <w:rsid w:val="00431F79"/>
    <w:rsid w:val="00433E57"/>
    <w:rsid w:val="00434D39"/>
    <w:rsid w:val="0044170E"/>
    <w:rsid w:val="0044260D"/>
    <w:rsid w:val="00454599"/>
    <w:rsid w:val="00456A77"/>
    <w:rsid w:val="004613BA"/>
    <w:rsid w:val="004614F5"/>
    <w:rsid w:val="004717B9"/>
    <w:rsid w:val="0047336D"/>
    <w:rsid w:val="004736EE"/>
    <w:rsid w:val="004836AF"/>
    <w:rsid w:val="00483893"/>
    <w:rsid w:val="004838BA"/>
    <w:rsid w:val="00485B42"/>
    <w:rsid w:val="00485D58"/>
    <w:rsid w:val="0049226E"/>
    <w:rsid w:val="004A1431"/>
    <w:rsid w:val="004A16EC"/>
    <w:rsid w:val="004A6AC6"/>
    <w:rsid w:val="004B0413"/>
    <w:rsid w:val="004B3A2F"/>
    <w:rsid w:val="004B3AA4"/>
    <w:rsid w:val="004D0808"/>
    <w:rsid w:val="004D32A9"/>
    <w:rsid w:val="004D3F9D"/>
    <w:rsid w:val="004D5C67"/>
    <w:rsid w:val="004D72BD"/>
    <w:rsid w:val="004E02D3"/>
    <w:rsid w:val="004E18F6"/>
    <w:rsid w:val="004F1C3C"/>
    <w:rsid w:val="004F200A"/>
    <w:rsid w:val="004F497C"/>
    <w:rsid w:val="004F78B7"/>
    <w:rsid w:val="005028B0"/>
    <w:rsid w:val="00504A1D"/>
    <w:rsid w:val="005076ED"/>
    <w:rsid w:val="00507C69"/>
    <w:rsid w:val="005108E0"/>
    <w:rsid w:val="00520B7D"/>
    <w:rsid w:val="005402D0"/>
    <w:rsid w:val="005435A7"/>
    <w:rsid w:val="00560656"/>
    <w:rsid w:val="005610A6"/>
    <w:rsid w:val="00565B0E"/>
    <w:rsid w:val="00572A47"/>
    <w:rsid w:val="00573DC3"/>
    <w:rsid w:val="0057432F"/>
    <w:rsid w:val="00575C10"/>
    <w:rsid w:val="00576AA0"/>
    <w:rsid w:val="00577B8E"/>
    <w:rsid w:val="005822F7"/>
    <w:rsid w:val="00582574"/>
    <w:rsid w:val="00585D41"/>
    <w:rsid w:val="00592187"/>
    <w:rsid w:val="0059778F"/>
    <w:rsid w:val="00597D42"/>
    <w:rsid w:val="005B08A9"/>
    <w:rsid w:val="005B3AF8"/>
    <w:rsid w:val="005B4715"/>
    <w:rsid w:val="005C12B0"/>
    <w:rsid w:val="005C148C"/>
    <w:rsid w:val="005C1ACD"/>
    <w:rsid w:val="005C75FE"/>
    <w:rsid w:val="005D1B32"/>
    <w:rsid w:val="005D369D"/>
    <w:rsid w:val="005D4EB9"/>
    <w:rsid w:val="005D7DF1"/>
    <w:rsid w:val="005D7FF6"/>
    <w:rsid w:val="005E293D"/>
    <w:rsid w:val="005E4D67"/>
    <w:rsid w:val="005E7C75"/>
    <w:rsid w:val="005F20BD"/>
    <w:rsid w:val="005F3415"/>
    <w:rsid w:val="005F4319"/>
    <w:rsid w:val="005F6D28"/>
    <w:rsid w:val="006015AB"/>
    <w:rsid w:val="00603456"/>
    <w:rsid w:val="00605E19"/>
    <w:rsid w:val="0060614D"/>
    <w:rsid w:val="00612EB9"/>
    <w:rsid w:val="00624ABF"/>
    <w:rsid w:val="00624DE4"/>
    <w:rsid w:val="00630477"/>
    <w:rsid w:val="00634BB4"/>
    <w:rsid w:val="00637227"/>
    <w:rsid w:val="00640788"/>
    <w:rsid w:val="006411A7"/>
    <w:rsid w:val="006411CF"/>
    <w:rsid w:val="006421B0"/>
    <w:rsid w:val="0064373F"/>
    <w:rsid w:val="0064741B"/>
    <w:rsid w:val="00653B40"/>
    <w:rsid w:val="00655123"/>
    <w:rsid w:val="00656632"/>
    <w:rsid w:val="00662C19"/>
    <w:rsid w:val="00665B61"/>
    <w:rsid w:val="00673516"/>
    <w:rsid w:val="006746D5"/>
    <w:rsid w:val="006754E7"/>
    <w:rsid w:val="00682D7B"/>
    <w:rsid w:val="00693BD7"/>
    <w:rsid w:val="006A068C"/>
    <w:rsid w:val="006A20BA"/>
    <w:rsid w:val="006B360F"/>
    <w:rsid w:val="006C18CC"/>
    <w:rsid w:val="006C560C"/>
    <w:rsid w:val="006D6860"/>
    <w:rsid w:val="006E7A45"/>
    <w:rsid w:val="006F4F66"/>
    <w:rsid w:val="00704A54"/>
    <w:rsid w:val="0070562A"/>
    <w:rsid w:val="007132F3"/>
    <w:rsid w:val="00722E4A"/>
    <w:rsid w:val="007330D3"/>
    <w:rsid w:val="0073474A"/>
    <w:rsid w:val="007349AD"/>
    <w:rsid w:val="00737362"/>
    <w:rsid w:val="00743E92"/>
    <w:rsid w:val="00751653"/>
    <w:rsid w:val="00751A03"/>
    <w:rsid w:val="00756307"/>
    <w:rsid w:val="00766C34"/>
    <w:rsid w:val="00771CE7"/>
    <w:rsid w:val="00774C3F"/>
    <w:rsid w:val="00776DB5"/>
    <w:rsid w:val="00780C2D"/>
    <w:rsid w:val="00786767"/>
    <w:rsid w:val="00787EA0"/>
    <w:rsid w:val="007947B5"/>
    <w:rsid w:val="00796247"/>
    <w:rsid w:val="0079682C"/>
    <w:rsid w:val="007A47CC"/>
    <w:rsid w:val="007B07C7"/>
    <w:rsid w:val="007B0C11"/>
    <w:rsid w:val="007B0C48"/>
    <w:rsid w:val="007B3C8F"/>
    <w:rsid w:val="007B5177"/>
    <w:rsid w:val="007B5DA3"/>
    <w:rsid w:val="007C7890"/>
    <w:rsid w:val="007C7FF0"/>
    <w:rsid w:val="007E2973"/>
    <w:rsid w:val="007E4F83"/>
    <w:rsid w:val="007E6AEF"/>
    <w:rsid w:val="007F35DC"/>
    <w:rsid w:val="007F4B9D"/>
    <w:rsid w:val="007F5227"/>
    <w:rsid w:val="00805C3F"/>
    <w:rsid w:val="00807090"/>
    <w:rsid w:val="00807D71"/>
    <w:rsid w:val="00815231"/>
    <w:rsid w:val="00820431"/>
    <w:rsid w:val="008215EE"/>
    <w:rsid w:val="008240F7"/>
    <w:rsid w:val="0083027F"/>
    <w:rsid w:val="00833266"/>
    <w:rsid w:val="008406DA"/>
    <w:rsid w:val="00841058"/>
    <w:rsid w:val="00842034"/>
    <w:rsid w:val="008435EF"/>
    <w:rsid w:val="00844B8C"/>
    <w:rsid w:val="00844CE2"/>
    <w:rsid w:val="0085075E"/>
    <w:rsid w:val="008526E4"/>
    <w:rsid w:val="00853700"/>
    <w:rsid w:val="0085412E"/>
    <w:rsid w:val="00854A02"/>
    <w:rsid w:val="00855860"/>
    <w:rsid w:val="00856E73"/>
    <w:rsid w:val="008619A8"/>
    <w:rsid w:val="00864A89"/>
    <w:rsid w:val="00864BEA"/>
    <w:rsid w:val="00872C8D"/>
    <w:rsid w:val="008805B5"/>
    <w:rsid w:val="008854A5"/>
    <w:rsid w:val="00887DD3"/>
    <w:rsid w:val="00890B62"/>
    <w:rsid w:val="00896DC7"/>
    <w:rsid w:val="008A04F1"/>
    <w:rsid w:val="008A1F39"/>
    <w:rsid w:val="008A52AD"/>
    <w:rsid w:val="008A6BD7"/>
    <w:rsid w:val="008A72E6"/>
    <w:rsid w:val="008B4D01"/>
    <w:rsid w:val="008C4EE6"/>
    <w:rsid w:val="008D4F4D"/>
    <w:rsid w:val="008D705F"/>
    <w:rsid w:val="008E2A58"/>
    <w:rsid w:val="008E7CA2"/>
    <w:rsid w:val="008F27E7"/>
    <w:rsid w:val="008F5F28"/>
    <w:rsid w:val="008F7A03"/>
    <w:rsid w:val="00901178"/>
    <w:rsid w:val="00903997"/>
    <w:rsid w:val="00904A10"/>
    <w:rsid w:val="00904D2C"/>
    <w:rsid w:val="00906078"/>
    <w:rsid w:val="009123B1"/>
    <w:rsid w:val="00915EA6"/>
    <w:rsid w:val="009249CF"/>
    <w:rsid w:val="0092574D"/>
    <w:rsid w:val="00926DBB"/>
    <w:rsid w:val="009315D7"/>
    <w:rsid w:val="00934176"/>
    <w:rsid w:val="00934EB6"/>
    <w:rsid w:val="009440E5"/>
    <w:rsid w:val="00945241"/>
    <w:rsid w:val="00945B8A"/>
    <w:rsid w:val="009532B5"/>
    <w:rsid w:val="00956B45"/>
    <w:rsid w:val="0096139E"/>
    <w:rsid w:val="009638B1"/>
    <w:rsid w:val="00971B77"/>
    <w:rsid w:val="00974FFF"/>
    <w:rsid w:val="009807E4"/>
    <w:rsid w:val="00981F95"/>
    <w:rsid w:val="00982BC7"/>
    <w:rsid w:val="00987879"/>
    <w:rsid w:val="00987F4E"/>
    <w:rsid w:val="00994872"/>
    <w:rsid w:val="009A0189"/>
    <w:rsid w:val="009A7F78"/>
    <w:rsid w:val="009B0760"/>
    <w:rsid w:val="009B63F1"/>
    <w:rsid w:val="009C19AE"/>
    <w:rsid w:val="009D46AF"/>
    <w:rsid w:val="009D57DC"/>
    <w:rsid w:val="009D5E2D"/>
    <w:rsid w:val="009E423D"/>
    <w:rsid w:val="009E5196"/>
    <w:rsid w:val="009E609E"/>
    <w:rsid w:val="009F1063"/>
    <w:rsid w:val="009F340F"/>
    <w:rsid w:val="009F5B37"/>
    <w:rsid w:val="009F6D24"/>
    <w:rsid w:val="00A0314E"/>
    <w:rsid w:val="00A05CDC"/>
    <w:rsid w:val="00A06E09"/>
    <w:rsid w:val="00A070E8"/>
    <w:rsid w:val="00A07224"/>
    <w:rsid w:val="00A0763B"/>
    <w:rsid w:val="00A12764"/>
    <w:rsid w:val="00A208DF"/>
    <w:rsid w:val="00A244FD"/>
    <w:rsid w:val="00A34049"/>
    <w:rsid w:val="00A34626"/>
    <w:rsid w:val="00A35642"/>
    <w:rsid w:val="00A433A5"/>
    <w:rsid w:val="00A43EE8"/>
    <w:rsid w:val="00A45DA1"/>
    <w:rsid w:val="00A45DDB"/>
    <w:rsid w:val="00A47A15"/>
    <w:rsid w:val="00A53429"/>
    <w:rsid w:val="00A53569"/>
    <w:rsid w:val="00A538C8"/>
    <w:rsid w:val="00A54B71"/>
    <w:rsid w:val="00A6399E"/>
    <w:rsid w:val="00A63D7A"/>
    <w:rsid w:val="00A67693"/>
    <w:rsid w:val="00A6794F"/>
    <w:rsid w:val="00A72678"/>
    <w:rsid w:val="00A7287A"/>
    <w:rsid w:val="00A73B30"/>
    <w:rsid w:val="00A80BAA"/>
    <w:rsid w:val="00A868C1"/>
    <w:rsid w:val="00A903BE"/>
    <w:rsid w:val="00A97643"/>
    <w:rsid w:val="00A97C67"/>
    <w:rsid w:val="00AA3CB1"/>
    <w:rsid w:val="00AA546A"/>
    <w:rsid w:val="00AA6A90"/>
    <w:rsid w:val="00AB6731"/>
    <w:rsid w:val="00AB75C9"/>
    <w:rsid w:val="00AD0295"/>
    <w:rsid w:val="00AD3EB6"/>
    <w:rsid w:val="00AD4B13"/>
    <w:rsid w:val="00AD700E"/>
    <w:rsid w:val="00AE3524"/>
    <w:rsid w:val="00AE6192"/>
    <w:rsid w:val="00AF4152"/>
    <w:rsid w:val="00B025EA"/>
    <w:rsid w:val="00B03977"/>
    <w:rsid w:val="00B066FC"/>
    <w:rsid w:val="00B13CFB"/>
    <w:rsid w:val="00B15855"/>
    <w:rsid w:val="00B23449"/>
    <w:rsid w:val="00B2471A"/>
    <w:rsid w:val="00B342C1"/>
    <w:rsid w:val="00B37D6B"/>
    <w:rsid w:val="00B449C4"/>
    <w:rsid w:val="00B5295F"/>
    <w:rsid w:val="00B54939"/>
    <w:rsid w:val="00B55EE8"/>
    <w:rsid w:val="00B67BEC"/>
    <w:rsid w:val="00B7016F"/>
    <w:rsid w:val="00B726B2"/>
    <w:rsid w:val="00B72BAB"/>
    <w:rsid w:val="00B73445"/>
    <w:rsid w:val="00B747F7"/>
    <w:rsid w:val="00B74D4C"/>
    <w:rsid w:val="00B7778E"/>
    <w:rsid w:val="00B93600"/>
    <w:rsid w:val="00B93CE4"/>
    <w:rsid w:val="00B9623C"/>
    <w:rsid w:val="00BA3031"/>
    <w:rsid w:val="00BA50C4"/>
    <w:rsid w:val="00BB10AA"/>
    <w:rsid w:val="00BB3881"/>
    <w:rsid w:val="00BB79F3"/>
    <w:rsid w:val="00BC02EE"/>
    <w:rsid w:val="00BC1E47"/>
    <w:rsid w:val="00BC3346"/>
    <w:rsid w:val="00BC3F2E"/>
    <w:rsid w:val="00BE04F7"/>
    <w:rsid w:val="00BE6948"/>
    <w:rsid w:val="00BF00F2"/>
    <w:rsid w:val="00BF2545"/>
    <w:rsid w:val="00BF5498"/>
    <w:rsid w:val="00BF7065"/>
    <w:rsid w:val="00C0191E"/>
    <w:rsid w:val="00C06AD0"/>
    <w:rsid w:val="00C112FE"/>
    <w:rsid w:val="00C13BC7"/>
    <w:rsid w:val="00C144E7"/>
    <w:rsid w:val="00C14D52"/>
    <w:rsid w:val="00C2410E"/>
    <w:rsid w:val="00C2770A"/>
    <w:rsid w:val="00C31246"/>
    <w:rsid w:val="00C322A5"/>
    <w:rsid w:val="00C326F9"/>
    <w:rsid w:val="00C341E4"/>
    <w:rsid w:val="00C35428"/>
    <w:rsid w:val="00C43B1A"/>
    <w:rsid w:val="00C445DA"/>
    <w:rsid w:val="00C4579F"/>
    <w:rsid w:val="00C501A6"/>
    <w:rsid w:val="00C52D1C"/>
    <w:rsid w:val="00C54185"/>
    <w:rsid w:val="00C54C18"/>
    <w:rsid w:val="00C557BE"/>
    <w:rsid w:val="00C60C3E"/>
    <w:rsid w:val="00C6595B"/>
    <w:rsid w:val="00C67047"/>
    <w:rsid w:val="00C75205"/>
    <w:rsid w:val="00C75955"/>
    <w:rsid w:val="00C768EA"/>
    <w:rsid w:val="00C76C17"/>
    <w:rsid w:val="00C773CB"/>
    <w:rsid w:val="00C8383B"/>
    <w:rsid w:val="00C857DF"/>
    <w:rsid w:val="00C85D79"/>
    <w:rsid w:val="00C8701D"/>
    <w:rsid w:val="00C87262"/>
    <w:rsid w:val="00C91BD1"/>
    <w:rsid w:val="00C928E6"/>
    <w:rsid w:val="00C92C9C"/>
    <w:rsid w:val="00C968C1"/>
    <w:rsid w:val="00CA0E22"/>
    <w:rsid w:val="00CA57E6"/>
    <w:rsid w:val="00CB360E"/>
    <w:rsid w:val="00CB5E4C"/>
    <w:rsid w:val="00CC1BB5"/>
    <w:rsid w:val="00CC34D5"/>
    <w:rsid w:val="00CC52C3"/>
    <w:rsid w:val="00CD7E54"/>
    <w:rsid w:val="00CE1C85"/>
    <w:rsid w:val="00CE1D02"/>
    <w:rsid w:val="00CE46F8"/>
    <w:rsid w:val="00CE6EC6"/>
    <w:rsid w:val="00CF05EB"/>
    <w:rsid w:val="00CF46E2"/>
    <w:rsid w:val="00D03E72"/>
    <w:rsid w:val="00D04C89"/>
    <w:rsid w:val="00D1308A"/>
    <w:rsid w:val="00D141CD"/>
    <w:rsid w:val="00D305E1"/>
    <w:rsid w:val="00D33619"/>
    <w:rsid w:val="00D36BC1"/>
    <w:rsid w:val="00D41ABC"/>
    <w:rsid w:val="00D41CFC"/>
    <w:rsid w:val="00D445F9"/>
    <w:rsid w:val="00D45208"/>
    <w:rsid w:val="00D529DB"/>
    <w:rsid w:val="00D53525"/>
    <w:rsid w:val="00D53B0E"/>
    <w:rsid w:val="00D577D9"/>
    <w:rsid w:val="00D60E07"/>
    <w:rsid w:val="00D624B3"/>
    <w:rsid w:val="00D6256A"/>
    <w:rsid w:val="00D67CD7"/>
    <w:rsid w:val="00D7133D"/>
    <w:rsid w:val="00D71A8A"/>
    <w:rsid w:val="00D7438C"/>
    <w:rsid w:val="00D76691"/>
    <w:rsid w:val="00D76840"/>
    <w:rsid w:val="00D7761E"/>
    <w:rsid w:val="00D908FA"/>
    <w:rsid w:val="00D93FA2"/>
    <w:rsid w:val="00D94E98"/>
    <w:rsid w:val="00D96E7D"/>
    <w:rsid w:val="00D974E2"/>
    <w:rsid w:val="00DA6DDD"/>
    <w:rsid w:val="00DB1139"/>
    <w:rsid w:val="00DB4B2A"/>
    <w:rsid w:val="00DB4EA3"/>
    <w:rsid w:val="00DB5CCC"/>
    <w:rsid w:val="00DB72BD"/>
    <w:rsid w:val="00DB7546"/>
    <w:rsid w:val="00DC146A"/>
    <w:rsid w:val="00DC2212"/>
    <w:rsid w:val="00DC4D26"/>
    <w:rsid w:val="00DD276E"/>
    <w:rsid w:val="00DD30EC"/>
    <w:rsid w:val="00DD3BCF"/>
    <w:rsid w:val="00DD6207"/>
    <w:rsid w:val="00DD7D17"/>
    <w:rsid w:val="00DE1C93"/>
    <w:rsid w:val="00DE2330"/>
    <w:rsid w:val="00DE2EB8"/>
    <w:rsid w:val="00DE607C"/>
    <w:rsid w:val="00DE7B9A"/>
    <w:rsid w:val="00DF0DE1"/>
    <w:rsid w:val="00DF1994"/>
    <w:rsid w:val="00DF2392"/>
    <w:rsid w:val="00DF2747"/>
    <w:rsid w:val="00DF4002"/>
    <w:rsid w:val="00DF70A7"/>
    <w:rsid w:val="00E032CD"/>
    <w:rsid w:val="00E05714"/>
    <w:rsid w:val="00E05778"/>
    <w:rsid w:val="00E105B2"/>
    <w:rsid w:val="00E12961"/>
    <w:rsid w:val="00E12D74"/>
    <w:rsid w:val="00E12FB6"/>
    <w:rsid w:val="00E1406D"/>
    <w:rsid w:val="00E1651A"/>
    <w:rsid w:val="00E214FC"/>
    <w:rsid w:val="00E25B18"/>
    <w:rsid w:val="00E26DBE"/>
    <w:rsid w:val="00E3156A"/>
    <w:rsid w:val="00E34920"/>
    <w:rsid w:val="00E51FEE"/>
    <w:rsid w:val="00E52078"/>
    <w:rsid w:val="00E54E06"/>
    <w:rsid w:val="00E562AF"/>
    <w:rsid w:val="00E6054D"/>
    <w:rsid w:val="00E67336"/>
    <w:rsid w:val="00E679E0"/>
    <w:rsid w:val="00E67ECF"/>
    <w:rsid w:val="00E70754"/>
    <w:rsid w:val="00E71706"/>
    <w:rsid w:val="00E724BB"/>
    <w:rsid w:val="00E74C48"/>
    <w:rsid w:val="00E74FBA"/>
    <w:rsid w:val="00E759C2"/>
    <w:rsid w:val="00E77EF5"/>
    <w:rsid w:val="00E80CC5"/>
    <w:rsid w:val="00E95B69"/>
    <w:rsid w:val="00EA0C47"/>
    <w:rsid w:val="00EA193E"/>
    <w:rsid w:val="00EA2FDF"/>
    <w:rsid w:val="00EA3B72"/>
    <w:rsid w:val="00EA3B9D"/>
    <w:rsid w:val="00EA6015"/>
    <w:rsid w:val="00EA6776"/>
    <w:rsid w:val="00EB14BE"/>
    <w:rsid w:val="00EB1AE4"/>
    <w:rsid w:val="00EB79A2"/>
    <w:rsid w:val="00EB7BA2"/>
    <w:rsid w:val="00EC2C86"/>
    <w:rsid w:val="00EC3F20"/>
    <w:rsid w:val="00EC446A"/>
    <w:rsid w:val="00EE07C2"/>
    <w:rsid w:val="00EE3313"/>
    <w:rsid w:val="00EE4EDA"/>
    <w:rsid w:val="00EF35C5"/>
    <w:rsid w:val="00EF3AB8"/>
    <w:rsid w:val="00EF59A7"/>
    <w:rsid w:val="00EF6D23"/>
    <w:rsid w:val="00EF7569"/>
    <w:rsid w:val="00F03DA5"/>
    <w:rsid w:val="00F0526A"/>
    <w:rsid w:val="00F06A10"/>
    <w:rsid w:val="00F07A51"/>
    <w:rsid w:val="00F1683A"/>
    <w:rsid w:val="00F248C7"/>
    <w:rsid w:val="00F2563E"/>
    <w:rsid w:val="00F32AE3"/>
    <w:rsid w:val="00F32CAC"/>
    <w:rsid w:val="00F40CE1"/>
    <w:rsid w:val="00F416F5"/>
    <w:rsid w:val="00F42A41"/>
    <w:rsid w:val="00F544C9"/>
    <w:rsid w:val="00F674AD"/>
    <w:rsid w:val="00F70162"/>
    <w:rsid w:val="00F80BA1"/>
    <w:rsid w:val="00F81268"/>
    <w:rsid w:val="00F859EF"/>
    <w:rsid w:val="00F866B0"/>
    <w:rsid w:val="00F92318"/>
    <w:rsid w:val="00F9411F"/>
    <w:rsid w:val="00FA01B5"/>
    <w:rsid w:val="00FA093F"/>
    <w:rsid w:val="00FA3762"/>
    <w:rsid w:val="00FA78C7"/>
    <w:rsid w:val="00FB3869"/>
    <w:rsid w:val="00FB3E47"/>
    <w:rsid w:val="00FB6624"/>
    <w:rsid w:val="00FC60B4"/>
    <w:rsid w:val="00FC7F56"/>
    <w:rsid w:val="00FD55BC"/>
    <w:rsid w:val="00FD676A"/>
    <w:rsid w:val="00FE2BFA"/>
    <w:rsid w:val="00FE54A2"/>
    <w:rsid w:val="00FF0F54"/>
    <w:rsid w:val="00FF2B04"/>
    <w:rsid w:val="00FF2F4C"/>
    <w:rsid w:val="00FF6F3A"/>
    <w:rsid w:val="0140EF18"/>
    <w:rsid w:val="01C536D2"/>
    <w:rsid w:val="023565E7"/>
    <w:rsid w:val="04BC3B59"/>
    <w:rsid w:val="05B8F07F"/>
    <w:rsid w:val="064A237C"/>
    <w:rsid w:val="0671E78D"/>
    <w:rsid w:val="0844D424"/>
    <w:rsid w:val="08FE954D"/>
    <w:rsid w:val="09C8F7DC"/>
    <w:rsid w:val="0A6BACEA"/>
    <w:rsid w:val="0B9A4072"/>
    <w:rsid w:val="0C842382"/>
    <w:rsid w:val="0C8BB442"/>
    <w:rsid w:val="0CA48B4D"/>
    <w:rsid w:val="0DEE802D"/>
    <w:rsid w:val="0E5E773C"/>
    <w:rsid w:val="0E7770E6"/>
    <w:rsid w:val="0F2BC826"/>
    <w:rsid w:val="0FD3861D"/>
    <w:rsid w:val="146FCD30"/>
    <w:rsid w:val="149A8398"/>
    <w:rsid w:val="1519E1FB"/>
    <w:rsid w:val="15847DC0"/>
    <w:rsid w:val="159E89C9"/>
    <w:rsid w:val="15B21C72"/>
    <w:rsid w:val="15B4028F"/>
    <w:rsid w:val="15B549DD"/>
    <w:rsid w:val="15EEC551"/>
    <w:rsid w:val="18C753E0"/>
    <w:rsid w:val="190F24FD"/>
    <w:rsid w:val="19E1825A"/>
    <w:rsid w:val="1AD7BF49"/>
    <w:rsid w:val="1B51667B"/>
    <w:rsid w:val="1C9B5000"/>
    <w:rsid w:val="1D9EC9EB"/>
    <w:rsid w:val="1EAF9CDE"/>
    <w:rsid w:val="1EB6096A"/>
    <w:rsid w:val="20DD4E1F"/>
    <w:rsid w:val="2116A059"/>
    <w:rsid w:val="213BA2D9"/>
    <w:rsid w:val="2191E277"/>
    <w:rsid w:val="22F4E9A5"/>
    <w:rsid w:val="23C373C4"/>
    <w:rsid w:val="24094545"/>
    <w:rsid w:val="24AF4931"/>
    <w:rsid w:val="24E5D50C"/>
    <w:rsid w:val="263826BF"/>
    <w:rsid w:val="2786BF97"/>
    <w:rsid w:val="285F9424"/>
    <w:rsid w:val="2872EA14"/>
    <w:rsid w:val="296A3F21"/>
    <w:rsid w:val="2B70F4FC"/>
    <w:rsid w:val="2C9A4250"/>
    <w:rsid w:val="2D8B835B"/>
    <w:rsid w:val="30FE1548"/>
    <w:rsid w:val="31CD222C"/>
    <w:rsid w:val="32E0E4C3"/>
    <w:rsid w:val="345AA193"/>
    <w:rsid w:val="36E87099"/>
    <w:rsid w:val="373B9D00"/>
    <w:rsid w:val="3771E954"/>
    <w:rsid w:val="385B0DC2"/>
    <w:rsid w:val="38B6CD5F"/>
    <w:rsid w:val="39A2D4C3"/>
    <w:rsid w:val="3A1FB7BC"/>
    <w:rsid w:val="3A58A3D5"/>
    <w:rsid w:val="3BC1F2E4"/>
    <w:rsid w:val="3D18A34B"/>
    <w:rsid w:val="3DFA1DC3"/>
    <w:rsid w:val="412A2F55"/>
    <w:rsid w:val="41A6266A"/>
    <w:rsid w:val="4300A055"/>
    <w:rsid w:val="43447590"/>
    <w:rsid w:val="43A68D4F"/>
    <w:rsid w:val="43B86A95"/>
    <w:rsid w:val="44CC73A3"/>
    <w:rsid w:val="44EBA5E4"/>
    <w:rsid w:val="44FA95D3"/>
    <w:rsid w:val="4A7B0196"/>
    <w:rsid w:val="4B194272"/>
    <w:rsid w:val="4DC89872"/>
    <w:rsid w:val="4E70819B"/>
    <w:rsid w:val="4EB6D7C7"/>
    <w:rsid w:val="4F0DAB87"/>
    <w:rsid w:val="4F1455CA"/>
    <w:rsid w:val="53DFA1F8"/>
    <w:rsid w:val="54957A29"/>
    <w:rsid w:val="54AB0725"/>
    <w:rsid w:val="5521A15E"/>
    <w:rsid w:val="55765033"/>
    <w:rsid w:val="5854E47C"/>
    <w:rsid w:val="5904AEAB"/>
    <w:rsid w:val="594A76F8"/>
    <w:rsid w:val="5961FACA"/>
    <w:rsid w:val="59E64022"/>
    <w:rsid w:val="5AC1C416"/>
    <w:rsid w:val="5D838193"/>
    <w:rsid w:val="5DEABE17"/>
    <w:rsid w:val="5FD51135"/>
    <w:rsid w:val="61A3B1C7"/>
    <w:rsid w:val="61E76343"/>
    <w:rsid w:val="62479C67"/>
    <w:rsid w:val="628AA9F8"/>
    <w:rsid w:val="63701143"/>
    <w:rsid w:val="64D5D9D3"/>
    <w:rsid w:val="64F2131A"/>
    <w:rsid w:val="6616D7AB"/>
    <w:rsid w:val="66EA70AC"/>
    <w:rsid w:val="68BD708A"/>
    <w:rsid w:val="68EBA35E"/>
    <w:rsid w:val="6B511C9B"/>
    <w:rsid w:val="6BE8DEE2"/>
    <w:rsid w:val="6CFEEC0A"/>
    <w:rsid w:val="6D3BF906"/>
    <w:rsid w:val="6DADED31"/>
    <w:rsid w:val="6E1A60BC"/>
    <w:rsid w:val="6ED527CE"/>
    <w:rsid w:val="707DE8CC"/>
    <w:rsid w:val="725CAA69"/>
    <w:rsid w:val="72D007D9"/>
    <w:rsid w:val="73A90321"/>
    <w:rsid w:val="74AC85AF"/>
    <w:rsid w:val="74D1B928"/>
    <w:rsid w:val="75885542"/>
    <w:rsid w:val="75C69334"/>
    <w:rsid w:val="7609C84D"/>
    <w:rsid w:val="77BC62F2"/>
    <w:rsid w:val="7D7A3CEF"/>
    <w:rsid w:val="7DD6FC6B"/>
    <w:rsid w:val="7F75D9D9"/>
    <w:rsid w:val="7FD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6526A"/>
  <w15:chartTrackingRefBased/>
  <w15:docId w15:val="{6B286087-DE88-4066-B1E4-D0AE106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176"/>
    <w:pPr>
      <w:spacing w:after="0" w:line="320" w:lineRule="auto"/>
      <w:jc w:val="both"/>
    </w:pPr>
    <w:rPr>
      <w:rFonts w:ascii="Tahoma" w:eastAsia="UnitSlabPro-Light" w:hAnsi="Tahoma" w:cs="UnitSlabPro-Light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B8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400" w:line="360" w:lineRule="auto"/>
      <w:ind w:left="624" w:hanging="624"/>
      <w:jc w:val="left"/>
      <w:outlineLvl w:val="0"/>
    </w:pPr>
    <w:rPr>
      <w:rFonts w:eastAsia="UnitPro-Light" w:cs="UnitPro-Light"/>
      <w:color w:val="000000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B8E"/>
    <w:pPr>
      <w:keepNext/>
      <w:keepLines/>
      <w:pBdr>
        <w:top w:val="nil"/>
        <w:left w:val="nil"/>
        <w:bottom w:val="nil"/>
        <w:right w:val="nil"/>
        <w:between w:val="nil"/>
      </w:pBdr>
      <w:spacing w:before="300" w:after="200" w:line="360" w:lineRule="auto"/>
      <w:ind w:left="624" w:hanging="624"/>
      <w:jc w:val="left"/>
      <w:outlineLvl w:val="1"/>
    </w:pPr>
    <w:rPr>
      <w:rFonts w:eastAsia="UnitPro-Medi" w:cs="UnitPro-Medi"/>
      <w:smallCap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7B8E"/>
    <w:pPr>
      <w:keepNext/>
      <w:keepLines/>
      <w:numPr>
        <w:numId w:val="20"/>
      </w:numPr>
      <w:pBdr>
        <w:top w:val="nil"/>
        <w:left w:val="nil"/>
        <w:bottom w:val="nil"/>
        <w:right w:val="nil"/>
        <w:between w:val="nil"/>
      </w:pBdr>
      <w:spacing w:before="300" w:after="200" w:line="360" w:lineRule="auto"/>
      <w:ind w:left="714" w:hanging="357"/>
      <w:jc w:val="left"/>
      <w:outlineLvl w:val="2"/>
    </w:pPr>
    <w:rPr>
      <w:rFonts w:eastAsia="UnitPro-Medi" w:cs="Tahoma"/>
      <w:b/>
      <w:smallCaps/>
      <w:color w:val="00000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76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76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76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B8E"/>
    <w:rPr>
      <w:rFonts w:ascii="Tahoma" w:eastAsia="UnitPro-Light" w:hAnsi="Tahoma" w:cs="UnitPro-Light"/>
      <w:color w:val="0000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7B8E"/>
    <w:rPr>
      <w:rFonts w:ascii="Tahoma" w:eastAsia="UnitPro-Medi" w:hAnsi="Tahoma" w:cs="UnitPro-Medi"/>
      <w:smallCaps/>
      <w:color w:val="0000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7B8E"/>
    <w:rPr>
      <w:rFonts w:ascii="Tahoma" w:eastAsia="UnitPro-Medi" w:hAnsi="Tahoma" w:cs="Tahoma"/>
      <w:b/>
      <w:smallCaps/>
      <w:color w:val="000000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761E"/>
    <w:rPr>
      <w:rFonts w:ascii="UnitSlabPro-Light" w:eastAsia="UnitSlabPro-Light" w:hAnsi="UnitSlabPro-Light" w:cs="UnitSlabPro-Light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761E"/>
    <w:rPr>
      <w:rFonts w:ascii="UnitSlabPro-Light" w:eastAsia="UnitSlabPro-Light" w:hAnsi="UnitSlabPro-Light" w:cs="UnitSlabPro-Light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761E"/>
    <w:rPr>
      <w:rFonts w:ascii="UnitSlabPro-Light" w:eastAsia="UnitSlabPro-Light" w:hAnsi="UnitSlabPro-Light" w:cs="UnitSlabPro-Light"/>
      <w:b/>
      <w:sz w:val="20"/>
      <w:szCs w:val="20"/>
      <w:lang w:eastAsia="cs-CZ"/>
    </w:rPr>
  </w:style>
  <w:style w:type="table" w:customStyle="1" w:styleId="NormalTable0">
    <w:name w:val="Normal Table0"/>
    <w:rsid w:val="00D7761E"/>
    <w:pPr>
      <w:spacing w:after="0" w:line="320" w:lineRule="auto"/>
      <w:jc w:val="both"/>
    </w:pPr>
    <w:rPr>
      <w:rFonts w:ascii="UnitSlabPro-Light" w:eastAsia="UnitSlabPro-Light" w:hAnsi="UnitSlabPro-Light" w:cs="UnitSlabPro-Light"/>
      <w:sz w:val="18"/>
      <w:szCs w:val="18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776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7761E"/>
    <w:rPr>
      <w:rFonts w:ascii="UnitSlabPro-Light" w:eastAsia="UnitSlabPro-Light" w:hAnsi="UnitSlabPro-Light" w:cs="UnitSlabPro-Light"/>
      <w:b/>
      <w:sz w:val="72"/>
      <w:szCs w:val="7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7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D7761E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761E"/>
    <w:rPr>
      <w:rFonts w:ascii="UnitSlabPro-Light" w:eastAsia="UnitSlabPro-Light" w:hAnsi="UnitSlabPro-Light" w:cs="UnitSlabPro-Light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6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61E"/>
    <w:rPr>
      <w:rFonts w:ascii="UnitSlabPro-Light" w:eastAsia="UnitSlabPro-Light" w:hAnsi="UnitSlabPro-Light" w:cs="UnitSlabPro-Light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569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1E"/>
    <w:rPr>
      <w:rFonts w:ascii="Segoe UI" w:eastAsia="UnitSlabPro-Light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761E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EF75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6DCA"/>
    <w:pPr>
      <w:tabs>
        <w:tab w:val="left" w:pos="660"/>
        <w:tab w:val="right" w:pos="10457"/>
      </w:tabs>
      <w:spacing w:after="100"/>
      <w:ind w:left="180"/>
    </w:pPr>
  </w:style>
  <w:style w:type="character" w:styleId="Hypertextovodkaz">
    <w:name w:val="Hyperlink"/>
    <w:basedOn w:val="Standardnpsmoodstavce"/>
    <w:uiPriority w:val="99"/>
    <w:unhideWhenUsed/>
    <w:rsid w:val="00D7761E"/>
    <w:rPr>
      <w:color w:val="0563C1" w:themeColor="hyperlink"/>
      <w:u w:val="single"/>
    </w:rPr>
  </w:style>
  <w:style w:type="character" w:customStyle="1" w:styleId="Kapitlky">
    <w:name w:val="Kapitálky"/>
    <w:basedOn w:val="Standardnpsmoodstavce"/>
    <w:uiPriority w:val="1"/>
    <w:qFormat/>
    <w:rsid w:val="00F40CE1"/>
    <w:rPr>
      <w:rFonts w:ascii="Tahoma" w:hAnsi="Tahoma"/>
      <w:caps w:val="0"/>
      <w:smallCaps/>
      <w:spacing w:val="8"/>
      <w:sz w:val="60"/>
      <w:lang w:val="cs-CZ"/>
    </w:rPr>
  </w:style>
  <w:style w:type="paragraph" w:customStyle="1" w:styleId="Odstavec">
    <w:name w:val="Odstavec"/>
    <w:basedOn w:val="Normln"/>
    <w:qFormat/>
    <w:rsid w:val="00EF7569"/>
    <w:pPr>
      <w:spacing w:line="320" w:lineRule="exact"/>
      <w:ind w:firstLine="397"/>
    </w:pPr>
    <w:rPr>
      <w:rFonts w:eastAsiaTheme="minorHAnsi" w:cstheme="minorBidi"/>
      <w:spacing w:val="-2"/>
      <w:szCs w:val="22"/>
      <w:lang w:eastAsia="en-US"/>
    </w:rPr>
  </w:style>
  <w:style w:type="paragraph" w:customStyle="1" w:styleId="Nadpis1-neslovan">
    <w:name w:val="Nadpis 1 - nečíslovaný"/>
    <w:basedOn w:val="Nadpis1"/>
    <w:next w:val="Normln"/>
    <w:qFormat/>
    <w:rsid w:val="00E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520" w:lineRule="exact"/>
      <w:ind w:left="0" w:firstLine="0"/>
    </w:pPr>
    <w:rPr>
      <w:rFonts w:eastAsiaTheme="majorEastAsia" w:cstheme="majorBidi"/>
      <w:color w:val="auto"/>
      <w:szCs w:val="32"/>
      <w:lang w:val="en-US" w:eastAsia="en-US"/>
    </w:rPr>
  </w:style>
  <w:style w:type="character" w:customStyle="1" w:styleId="Podtren">
    <w:name w:val="Podtržení"/>
    <w:basedOn w:val="Standardnpsmoodstavce"/>
    <w:uiPriority w:val="1"/>
    <w:qFormat/>
    <w:rsid w:val="00D7761E"/>
    <w:rPr>
      <w:u w:val="single"/>
    </w:rPr>
  </w:style>
  <w:style w:type="character" w:customStyle="1" w:styleId="Kurzva">
    <w:name w:val="Kurzíva"/>
    <w:basedOn w:val="Standardnpsmoodstavce"/>
    <w:uiPriority w:val="1"/>
    <w:qFormat/>
    <w:rsid w:val="00D7761E"/>
    <w:rPr>
      <w:rFonts w:ascii="UnitSlabPro-LightIta" w:hAnsi="UnitSlabPro-LightIta"/>
    </w:rPr>
  </w:style>
  <w:style w:type="paragraph" w:customStyle="1" w:styleId="Tir">
    <w:name w:val="Tiráž"/>
    <w:basedOn w:val="Normln"/>
    <w:qFormat/>
    <w:rsid w:val="00EF7569"/>
    <w:pPr>
      <w:spacing w:line="320" w:lineRule="exact"/>
    </w:pPr>
    <w:rPr>
      <w:rFonts w:ascii="UnitPro-Medi" w:eastAsiaTheme="minorHAnsi" w:hAnsi="UnitPro-Medi" w:cstheme="minorBidi"/>
      <w:spacing w:val="-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F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1E"/>
    <w:rPr>
      <w:rFonts w:ascii="UnitSlabPro-Light" w:eastAsia="UnitSlabPro-Light" w:hAnsi="UnitSlabPro-Light" w:cs="UnitSlabPro-Light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5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1E"/>
    <w:rPr>
      <w:rFonts w:ascii="UnitSlabPro-Light" w:eastAsia="UnitSlabPro-Light" w:hAnsi="UnitSlabPro-Light" w:cs="UnitSlabPro-Light"/>
      <w:sz w:val="18"/>
      <w:szCs w:val="18"/>
      <w:lang w:eastAsia="cs-CZ"/>
    </w:rPr>
  </w:style>
  <w:style w:type="paragraph" w:customStyle="1" w:styleId="Impresum">
    <w:name w:val="Impresum"/>
    <w:basedOn w:val="Normln"/>
    <w:qFormat/>
    <w:rsid w:val="00EF7569"/>
    <w:pPr>
      <w:spacing w:line="320" w:lineRule="exact"/>
    </w:pPr>
    <w:rPr>
      <w:rFonts w:ascii="UnitPro-Medi" w:eastAsiaTheme="minorHAnsi" w:hAnsi="UnitPro-Medi" w:cstheme="minorBidi"/>
      <w:spacing w:val="-2"/>
      <w:szCs w:val="22"/>
      <w:lang w:eastAsia="en-US"/>
    </w:rPr>
  </w:style>
  <w:style w:type="paragraph" w:customStyle="1" w:styleId="Nadpis1-neindexovan">
    <w:name w:val="Nadpis 1 - neindexovaný"/>
    <w:basedOn w:val="Nadpis1"/>
    <w:next w:val="Normln"/>
    <w:qFormat/>
    <w:rsid w:val="00E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520" w:lineRule="exact"/>
      <w:ind w:left="0" w:firstLine="0"/>
    </w:pPr>
    <w:rPr>
      <w:rFonts w:eastAsiaTheme="majorEastAsia" w:cstheme="majorBidi"/>
      <w:color w:val="auto"/>
      <w:szCs w:val="32"/>
      <w:lang w:val="en-US" w:eastAsia="en-US"/>
    </w:rPr>
  </w:style>
  <w:style w:type="paragraph" w:styleId="Obsah3">
    <w:name w:val="toc 3"/>
    <w:basedOn w:val="Obsah1"/>
    <w:next w:val="Normln"/>
    <w:autoRedefine/>
    <w:uiPriority w:val="39"/>
    <w:unhideWhenUsed/>
    <w:rsid w:val="00EF7569"/>
    <w:pPr>
      <w:tabs>
        <w:tab w:val="left" w:leader="hyphen" w:pos="227"/>
        <w:tab w:val="right" w:leader="hyphen" w:pos="9629"/>
      </w:tabs>
      <w:spacing w:after="320" w:line="320" w:lineRule="exact"/>
      <w:contextualSpacing/>
    </w:pPr>
    <w:rPr>
      <w:rFonts w:ascii="UnitPro-Medi" w:eastAsiaTheme="minorHAnsi" w:hAnsi="UnitPro-Medi" w:cstheme="minorBidi"/>
      <w:spacing w:val="-2"/>
      <w:szCs w:val="22"/>
      <w:lang w:eastAsia="en-US"/>
    </w:rPr>
  </w:style>
  <w:style w:type="numbering" w:customStyle="1" w:styleId="Nadpisy">
    <w:name w:val="Nadpisy"/>
    <w:uiPriority w:val="99"/>
    <w:rsid w:val="00D7761E"/>
    <w:pPr>
      <w:numPr>
        <w:numId w:val="5"/>
      </w:numPr>
    </w:pPr>
  </w:style>
  <w:style w:type="paragraph" w:customStyle="1" w:styleId="slovn-tabulka">
    <w:name w:val="Číslování - tabulka"/>
    <w:basedOn w:val="Normln"/>
    <w:next w:val="Normln"/>
    <w:qFormat/>
    <w:rsid w:val="00EF7569"/>
    <w:pPr>
      <w:numPr>
        <w:numId w:val="6"/>
      </w:numPr>
      <w:spacing w:after="80" w:line="240" w:lineRule="exact"/>
    </w:pPr>
    <w:rPr>
      <w:rFonts w:ascii="UnitPro-Light" w:eastAsiaTheme="minorHAnsi" w:hAnsi="UnitPro-Light" w:cstheme="minorBidi"/>
      <w:spacing w:val="-2"/>
      <w:sz w:val="12"/>
      <w:szCs w:val="22"/>
      <w:lang w:eastAsia="en-US"/>
    </w:rPr>
  </w:style>
  <w:style w:type="numbering" w:customStyle="1" w:styleId="slovn-tabulkas">
    <w:name w:val="Číslování - tabulka (s)"/>
    <w:uiPriority w:val="99"/>
    <w:rsid w:val="00D7761E"/>
    <w:pPr>
      <w:numPr>
        <w:numId w:val="14"/>
      </w:numPr>
    </w:pPr>
  </w:style>
  <w:style w:type="paragraph" w:customStyle="1" w:styleId="Nadpisobjektu">
    <w:name w:val="Nadpis objektu"/>
    <w:next w:val="Normln"/>
    <w:qFormat/>
    <w:rsid w:val="00D7761E"/>
    <w:pPr>
      <w:spacing w:after="80" w:line="320" w:lineRule="exact"/>
    </w:pPr>
    <w:rPr>
      <w:rFonts w:ascii="UnitPro-Medi" w:hAnsi="UnitPro-Medi"/>
      <w:smallCaps/>
      <w:spacing w:val="20"/>
      <w:sz w:val="20"/>
      <w:lang w:val="en-US"/>
    </w:rPr>
  </w:style>
  <w:style w:type="paragraph" w:customStyle="1" w:styleId="Popisobjektu">
    <w:name w:val="Popis objektu"/>
    <w:next w:val="Normln"/>
    <w:qFormat/>
    <w:rsid w:val="00D7761E"/>
    <w:pPr>
      <w:spacing w:before="216" w:after="0" w:line="200" w:lineRule="exact"/>
      <w:contextualSpacing/>
    </w:pPr>
    <w:rPr>
      <w:rFonts w:ascii="UnitPro-LightIta" w:hAnsi="UnitPro-LightIta"/>
      <w:sz w:val="14"/>
      <w:lang w:val="en-US"/>
    </w:rPr>
  </w:style>
  <w:style w:type="paragraph" w:customStyle="1" w:styleId="slovn-mapa">
    <w:name w:val="Číslování - mapa"/>
    <w:basedOn w:val="Normln"/>
    <w:next w:val="Normln"/>
    <w:qFormat/>
    <w:rsid w:val="00EF7569"/>
    <w:pPr>
      <w:numPr>
        <w:numId w:val="7"/>
      </w:numPr>
      <w:spacing w:after="80" w:line="240" w:lineRule="exact"/>
    </w:pPr>
    <w:rPr>
      <w:rFonts w:ascii="UnitPro-Light" w:eastAsiaTheme="minorHAnsi" w:hAnsi="UnitPro-Light" w:cstheme="minorBidi"/>
      <w:spacing w:val="-2"/>
      <w:sz w:val="12"/>
      <w:szCs w:val="22"/>
      <w:lang w:eastAsia="en-US"/>
    </w:rPr>
  </w:style>
  <w:style w:type="paragraph" w:customStyle="1" w:styleId="slovn-obrzek">
    <w:name w:val="Číslování - obrázek"/>
    <w:basedOn w:val="Normln"/>
    <w:next w:val="Normln"/>
    <w:qFormat/>
    <w:rsid w:val="00EF7569"/>
    <w:pPr>
      <w:numPr>
        <w:numId w:val="8"/>
      </w:numPr>
      <w:tabs>
        <w:tab w:val="num" w:pos="1800"/>
      </w:tabs>
      <w:spacing w:after="80" w:line="240" w:lineRule="exact"/>
      <w:ind w:left="1800"/>
    </w:pPr>
    <w:rPr>
      <w:rFonts w:ascii="UnitPro-Light" w:eastAsiaTheme="minorHAnsi" w:hAnsi="UnitPro-Light" w:cstheme="minorBidi"/>
      <w:spacing w:val="-2"/>
      <w:sz w:val="12"/>
      <w:szCs w:val="22"/>
      <w:lang w:eastAsia="en-US"/>
    </w:rPr>
  </w:style>
  <w:style w:type="paragraph" w:customStyle="1" w:styleId="slovn-graf">
    <w:name w:val="Číslování - graf"/>
    <w:basedOn w:val="Normln"/>
    <w:next w:val="Normln"/>
    <w:qFormat/>
    <w:rsid w:val="00EF7569"/>
    <w:pPr>
      <w:numPr>
        <w:numId w:val="9"/>
      </w:numPr>
      <w:spacing w:after="80" w:line="240" w:lineRule="exact"/>
    </w:pPr>
    <w:rPr>
      <w:rFonts w:ascii="UnitPro-Light" w:eastAsiaTheme="minorHAnsi" w:hAnsi="UnitPro-Light" w:cstheme="minorBidi"/>
      <w:spacing w:val="-2"/>
      <w:sz w:val="12"/>
      <w:szCs w:val="22"/>
      <w:lang w:eastAsia="en-US"/>
    </w:rPr>
  </w:style>
  <w:style w:type="paragraph" w:styleId="Textpoznpodarou">
    <w:name w:val="footnote text"/>
    <w:link w:val="TextpoznpodarouChar"/>
    <w:uiPriority w:val="99"/>
    <w:semiHidden/>
    <w:unhideWhenUsed/>
    <w:rsid w:val="00D7761E"/>
    <w:pPr>
      <w:tabs>
        <w:tab w:val="left" w:pos="284"/>
      </w:tabs>
      <w:spacing w:before="120" w:line="180" w:lineRule="exact"/>
      <w:ind w:left="284" w:right="3686" w:hanging="284"/>
    </w:pPr>
    <w:rPr>
      <w:rFonts w:ascii="UnitPro-LightIta" w:hAnsi="UnitPro-LightIta"/>
      <w:sz w:val="14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761E"/>
    <w:rPr>
      <w:rFonts w:ascii="UnitPro-LightIta" w:hAnsi="UnitPro-LightIta"/>
      <w:sz w:val="14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7761E"/>
    <w:rPr>
      <w:rFonts w:ascii="UnitPro-LightIta" w:hAnsi="UnitPro-LightIta"/>
      <w:vertAlign w:val="baseline"/>
    </w:rPr>
  </w:style>
  <w:style w:type="character" w:customStyle="1" w:styleId="Velkpsmena">
    <w:name w:val="Velká písmena"/>
    <w:uiPriority w:val="1"/>
    <w:qFormat/>
    <w:rsid w:val="00D7761E"/>
    <w:rPr>
      <w:rFonts w:ascii="UnitPro-Light" w:hAnsi="UnitPro-Light"/>
      <w:caps/>
      <w:smallCaps w:val="0"/>
      <w:sz w:val="14"/>
    </w:rPr>
  </w:style>
  <w:style w:type="character" w:styleId="slostrnky">
    <w:name w:val="page number"/>
    <w:basedOn w:val="Standardnpsmoodstavce"/>
    <w:uiPriority w:val="99"/>
    <w:semiHidden/>
    <w:unhideWhenUsed/>
    <w:rsid w:val="00D7761E"/>
    <w:rPr>
      <w:rFonts w:ascii="UnitPro" w:hAnsi="UnitPro"/>
      <w:sz w:val="14"/>
    </w:rPr>
  </w:style>
  <w:style w:type="character" w:customStyle="1" w:styleId="Odkaz">
    <w:name w:val="Odkaz"/>
    <w:basedOn w:val="Standardnpsmoodstavce"/>
    <w:uiPriority w:val="1"/>
    <w:qFormat/>
    <w:rsid w:val="00D7761E"/>
    <w:rPr>
      <w:rFonts w:ascii="UnitPro" w:hAnsi="UnitPro"/>
      <w:caps w:val="0"/>
      <w:smallCaps/>
      <w:spacing w:val="16"/>
      <w:position w:val="2"/>
      <w:sz w:val="14"/>
    </w:rPr>
  </w:style>
  <w:style w:type="paragraph" w:customStyle="1" w:styleId="Vet-">
    <w:name w:val="Výčet -"/>
    <w:basedOn w:val="Normln"/>
    <w:qFormat/>
    <w:rsid w:val="00EF7569"/>
    <w:pPr>
      <w:numPr>
        <w:numId w:val="10"/>
      </w:numPr>
      <w:spacing w:before="160" w:after="160" w:line="320" w:lineRule="exact"/>
      <w:jc w:val="left"/>
    </w:pPr>
    <w:rPr>
      <w:rFonts w:eastAsiaTheme="minorHAnsi" w:cstheme="minorBidi"/>
      <w:spacing w:val="-2"/>
      <w:szCs w:val="22"/>
      <w:lang w:eastAsia="en-US"/>
    </w:rPr>
  </w:style>
  <w:style w:type="paragraph" w:customStyle="1" w:styleId="Vet1">
    <w:name w:val="Výčet 1"/>
    <w:basedOn w:val="Normln"/>
    <w:qFormat/>
    <w:rsid w:val="008F7A03"/>
    <w:pPr>
      <w:numPr>
        <w:numId w:val="11"/>
      </w:numPr>
      <w:spacing w:line="320" w:lineRule="exact"/>
      <w:jc w:val="left"/>
    </w:pPr>
    <w:rPr>
      <w:rFonts w:eastAsiaTheme="minorHAnsi" w:cstheme="minorBidi"/>
      <w:spacing w:val="-2"/>
      <w:szCs w:val="22"/>
      <w:lang w:eastAsia="en-US"/>
    </w:rPr>
  </w:style>
  <w:style w:type="character" w:customStyle="1" w:styleId="Normlnez">
    <w:name w:val="Normální řez"/>
    <w:basedOn w:val="Standardnpsmoodstavce"/>
    <w:uiPriority w:val="1"/>
    <w:qFormat/>
    <w:rsid w:val="00D7761E"/>
    <w:rPr>
      <w:rFonts w:ascii="UnitSlabPro-Light" w:hAnsi="UnitSlabPro-Light"/>
      <w:sz w:val="18"/>
    </w:rPr>
  </w:style>
  <w:style w:type="character" w:customStyle="1" w:styleId="sloobjektu">
    <w:name w:val="Číslo objektu"/>
    <w:basedOn w:val="Standardnpsmoodstavce"/>
    <w:uiPriority w:val="1"/>
    <w:qFormat/>
    <w:rsid w:val="00D7761E"/>
    <w:rPr>
      <w:rFonts w:ascii="Trebuchet MS" w:hAnsi="Trebuchet MS"/>
      <w:i/>
      <w:noProof/>
      <w:position w:val="12"/>
      <w:sz w:val="14"/>
    </w:rPr>
  </w:style>
  <w:style w:type="paragraph" w:customStyle="1" w:styleId="Vet----------">
    <w:name w:val="Výčet ----------"/>
    <w:next w:val="Zdrojetext"/>
    <w:qFormat/>
    <w:rsid w:val="00D7761E"/>
    <w:pPr>
      <w:numPr>
        <w:numId w:val="13"/>
      </w:numPr>
      <w:spacing w:after="240" w:line="320" w:lineRule="exact"/>
    </w:pPr>
    <w:rPr>
      <w:rFonts w:ascii="UnitPro-Medi" w:hAnsi="UnitPro-Medi"/>
      <w:smallCaps/>
      <w:spacing w:val="-2"/>
      <w:sz w:val="32"/>
      <w:lang w:val="en-US"/>
    </w:rPr>
  </w:style>
  <w:style w:type="numbering" w:customStyle="1" w:styleId="Zdrojenadpisy">
    <w:name w:val="Zdroje (nadpisy)"/>
    <w:uiPriority w:val="99"/>
    <w:rsid w:val="00D7761E"/>
    <w:pPr>
      <w:numPr>
        <w:numId w:val="12"/>
      </w:numPr>
    </w:pPr>
  </w:style>
  <w:style w:type="paragraph" w:customStyle="1" w:styleId="Zdrojetext">
    <w:name w:val="Zdroje (text)"/>
    <w:basedOn w:val="Normln"/>
    <w:qFormat/>
    <w:rsid w:val="00EF7569"/>
    <w:pPr>
      <w:spacing w:after="480" w:line="320" w:lineRule="exact"/>
      <w:ind w:left="284" w:hanging="284"/>
      <w:contextualSpacing/>
      <w:jc w:val="left"/>
    </w:pPr>
    <w:rPr>
      <w:rFonts w:eastAsiaTheme="minorHAnsi" w:cstheme="minorBidi"/>
      <w:spacing w:val="-2"/>
      <w:szCs w:val="22"/>
      <w:lang w:eastAsia="en-US"/>
    </w:rPr>
  </w:style>
  <w:style w:type="character" w:customStyle="1" w:styleId="Kurzvatun">
    <w:name w:val="Kurzíva (tučné)"/>
    <w:basedOn w:val="Standardnpsmoodstavce"/>
    <w:uiPriority w:val="1"/>
    <w:qFormat/>
    <w:rsid w:val="00D7761E"/>
    <w:rPr>
      <w:rFonts w:ascii="UnitSlabPro-BoldIta" w:hAnsi="UnitSlabPro-BoldIt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761E"/>
    <w:rPr>
      <w:color w:val="808080"/>
      <w:shd w:val="clear" w:color="auto" w:fill="E6E6E6"/>
    </w:rPr>
  </w:style>
  <w:style w:type="character" w:customStyle="1" w:styleId="Textpoznpodaroutun">
    <w:name w:val="Text pozn. pod čarou (tučné)"/>
    <w:basedOn w:val="Standardnpsmoodstavce"/>
    <w:uiPriority w:val="1"/>
    <w:qFormat/>
    <w:rsid w:val="00D7761E"/>
    <w:rPr>
      <w:rFonts w:ascii="UnitPro-Bold" w:hAnsi="UnitPro-Bold"/>
      <w:sz w:val="14"/>
    </w:rPr>
  </w:style>
  <w:style w:type="character" w:styleId="Siln">
    <w:name w:val="Strong"/>
    <w:basedOn w:val="Standardnpsmoodstavce"/>
    <w:uiPriority w:val="22"/>
    <w:qFormat/>
    <w:rsid w:val="00D7761E"/>
    <w:rPr>
      <w:b/>
      <w:bCs/>
    </w:rPr>
  </w:style>
  <w:style w:type="paragraph" w:styleId="Revize">
    <w:name w:val="Revision"/>
    <w:hidden/>
    <w:uiPriority w:val="99"/>
    <w:semiHidden/>
    <w:rsid w:val="00D7761E"/>
    <w:pPr>
      <w:spacing w:after="0" w:line="240" w:lineRule="auto"/>
    </w:pPr>
    <w:rPr>
      <w:rFonts w:ascii="UnitSlabPro-Light" w:hAnsi="UnitSlabPro-Light"/>
      <w:spacing w:val="-2"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7761E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9F5B37"/>
    <w:pPr>
      <w:spacing w:after="200" w:line="240" w:lineRule="auto"/>
    </w:pPr>
    <w:rPr>
      <w:i/>
      <w:iCs/>
      <w:color w:val="44546A" w:themeColor="text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025EA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2D7B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2D7B"/>
    <w:rPr>
      <w:rFonts w:ascii="UnitSlabPro-Light" w:eastAsia="UnitSlabPro-Light" w:hAnsi="UnitSlabPro-Light" w:cs="UnitSlabPro-Light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82D7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A52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72E6"/>
    <w:pPr>
      <w:autoSpaceDE w:val="0"/>
      <w:autoSpaceDN w:val="0"/>
      <w:adjustRightInd w:val="0"/>
      <w:spacing w:after="0" w:line="240" w:lineRule="auto"/>
    </w:pPr>
    <w:rPr>
      <w:rFonts w:ascii="Unit Pro" w:hAnsi="Unit Pro" w:cs="Unit Pro"/>
      <w:color w:val="000000"/>
      <w:sz w:val="24"/>
      <w:szCs w:val="24"/>
    </w:rPr>
  </w:style>
  <w:style w:type="character" w:customStyle="1" w:styleId="A1">
    <w:name w:val="A1"/>
    <w:uiPriority w:val="99"/>
    <w:rsid w:val="008A72E6"/>
    <w:rPr>
      <w:rFonts w:cs="Unit Pro"/>
      <w:color w:val="000000"/>
    </w:rPr>
  </w:style>
  <w:style w:type="character" w:customStyle="1" w:styleId="A0">
    <w:name w:val="A0"/>
    <w:uiPriority w:val="99"/>
    <w:rsid w:val="008A72E6"/>
    <w:rPr>
      <w:rFonts w:ascii="Unit Slab Pro" w:hAnsi="Unit Slab Pro" w:cs="Unit Slab Pro"/>
      <w:b/>
      <w:bCs/>
      <w:color w:val="000000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8A72E6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934176"/>
    <w:pPr>
      <w:spacing w:line="191" w:lineRule="atLeast"/>
    </w:pPr>
    <w:rPr>
      <w:rFonts w:ascii="Unit Slab Pro" w:hAnsi="Unit Slab Pro" w:cstheme="minorBidi"/>
      <w:color w:val="auto"/>
    </w:rPr>
  </w:style>
  <w:style w:type="character" w:customStyle="1" w:styleId="A10">
    <w:name w:val="A10"/>
    <w:uiPriority w:val="99"/>
    <w:rsid w:val="00934176"/>
    <w:rPr>
      <w:rFonts w:cs="Unit Slab Pro"/>
      <w:color w:val="000000"/>
      <w:sz w:val="11"/>
      <w:szCs w:val="11"/>
    </w:rPr>
  </w:style>
  <w:style w:type="character" w:customStyle="1" w:styleId="A7">
    <w:name w:val="A7"/>
    <w:uiPriority w:val="99"/>
    <w:rsid w:val="00934176"/>
    <w:rPr>
      <w:rFonts w:cs="Unit Pro"/>
      <w:color w:val="000000"/>
      <w:sz w:val="12"/>
      <w:szCs w:val="12"/>
    </w:rPr>
  </w:style>
  <w:style w:type="character" w:customStyle="1" w:styleId="A9">
    <w:name w:val="A9"/>
    <w:uiPriority w:val="99"/>
    <w:rsid w:val="00412C1A"/>
    <w:rPr>
      <w:rFonts w:cs="Unit Slab Pro"/>
      <w:color w:val="00000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dspraha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prpraha.cz/ssp/zadaniinvestora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KM2NUFEUQUSD-23-1050</_dlc_DocId>
    <_dlc_DocIdUrl xmlns="527d4a64-bfda-446a-97a7-1ea0369cb257">
      <Url>https://sp.iprpraha.cz/_layouts/15/DocIdRedir.aspx?ID=KM2NUFEUQUSD-23-1050</Url>
      <Description>KM2NUFEUQUSD-23-1050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48176BC91D443BE4D703E97D444A6" ma:contentTypeVersion="11" ma:contentTypeDescription="Vytvoří nový dokument" ma:contentTypeScope="" ma:versionID="a554fc308d9510c273414d8c9f9ca4be">
  <xsd:schema xmlns:xsd="http://www.w3.org/2001/XMLSchema" xmlns:xs="http://www.w3.org/2001/XMLSchema" xmlns:p="http://schemas.microsoft.com/office/2006/metadata/properties" xmlns:ns3="e018b812-7469-4071-aceb-16def02e1681" xmlns:ns4="8991b91f-50b9-4829-979a-6a6d7450224e" targetNamespace="http://schemas.microsoft.com/office/2006/metadata/properties" ma:root="true" ma:fieldsID="0f85070b447ee3ffeb4f9016c554801e" ns3:_="" ns4:_="">
    <xsd:import namespace="e018b812-7469-4071-aceb-16def02e1681"/>
    <xsd:import namespace="8991b91f-50b9-4829-979a-6a6d74502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b812-7469-4071-aceb-16def02e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b91f-50b9-4829-979a-6a6d74502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FE5A1-50AF-4EFE-92A3-18A898988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BB74D-9820-45AC-9E67-71C9ABA4955E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3.xml><?xml version="1.0" encoding="utf-8"?>
<ds:datastoreItem xmlns:ds="http://schemas.openxmlformats.org/officeDocument/2006/customXml" ds:itemID="{9388964D-CCF1-4CF0-8743-81660FD73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87F82-90A6-4330-9CD1-F4ED3A4A1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A20673-9729-419A-A745-DB52A102BD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0754C1-A3DC-485F-982E-F4FF0DA8A45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4D0596E-05DA-4F0E-95E5-FE02C2E1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C8AA614-5787-4412-ACCC-B56BCA37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b812-7469-4071-aceb-16def02e1681"/>
    <ds:schemaRef ds:uri="8991b91f-50b9-4829-979a-6a6d74502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Kloudová</dc:creator>
  <cp:keywords/>
  <dc:description/>
  <cp:lastModifiedBy>Martina Frintová</cp:lastModifiedBy>
  <cp:revision>2</cp:revision>
  <cp:lastPrinted>2021-04-14T09:37:00Z</cp:lastPrinted>
  <dcterms:created xsi:type="dcterms:W3CDTF">2023-08-21T08:05:00Z</dcterms:created>
  <dcterms:modified xsi:type="dcterms:W3CDTF">2023-08-21T08:05:00Z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0x010100A6848176BC91D443BE4D703E97D444A6</vt:lpwstr>
  </property>
  <property fmtid="{D5CDD505-2E9C-101B-9397-08002B2CF9AE}" pid="3" name="_dlc_DocIdItemGuid">
    <vt:lpwstr>78e159af-d2ba-457f-9d75-6f30120d718c</vt:lpwstr>
  </property>
</Properties>
</file>